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8E100" w14:textId="52EBF086" w:rsidR="00A91095" w:rsidRPr="00E45BDE" w:rsidRDefault="00A91095" w:rsidP="00E45BDE">
      <w:pPr>
        <w:pBdr>
          <w:top w:val="single" w:sz="4" w:space="1" w:color="auto"/>
          <w:left w:val="single" w:sz="4" w:space="4" w:color="auto"/>
          <w:bottom w:val="single" w:sz="4" w:space="1" w:color="auto"/>
          <w:right w:val="single" w:sz="4" w:space="4" w:color="auto"/>
        </w:pBdr>
        <w:spacing w:after="0" w:line="240" w:lineRule="auto"/>
        <w:jc w:val="center"/>
        <w:rPr>
          <w:rFonts w:ascii="Tahoma" w:eastAsia="Tahoma" w:hAnsi="Tahoma" w:cs="Tahoma"/>
          <w:b/>
          <w:color w:val="1B84A0"/>
          <w:kern w:val="0"/>
          <w:lang w:eastAsia="fr-FR"/>
          <w14:ligatures w14:val="none"/>
        </w:rPr>
      </w:pPr>
      <w:r w:rsidRPr="00E45BDE">
        <w:rPr>
          <w:rFonts w:ascii="Tahoma" w:eastAsia="Tahoma" w:hAnsi="Tahoma" w:cs="Tahoma"/>
          <w:b/>
          <w:color w:val="1B84A0"/>
          <w:kern w:val="0"/>
          <w:lang w:eastAsia="fr-FR"/>
          <w14:ligatures w14:val="none"/>
        </w:rPr>
        <w:t>Projet de recherche utilisant les données de l’EDS de la FESP</w:t>
      </w:r>
    </w:p>
    <w:p w14:paraId="3A47B97D" w14:textId="29E3D541" w:rsidR="002F2E3C" w:rsidRPr="00E45BDE" w:rsidRDefault="0029371B" w:rsidP="00E45BDE">
      <w:pPr>
        <w:pBdr>
          <w:top w:val="single" w:sz="4" w:space="1" w:color="auto"/>
          <w:left w:val="single" w:sz="4" w:space="4" w:color="auto"/>
          <w:bottom w:val="single" w:sz="4" w:space="1" w:color="auto"/>
          <w:right w:val="single" w:sz="4" w:space="4" w:color="auto"/>
        </w:pBdr>
        <w:spacing w:after="0" w:line="240" w:lineRule="auto"/>
        <w:jc w:val="center"/>
        <w:rPr>
          <w:rFonts w:ascii="Tahoma" w:eastAsia="Tahoma" w:hAnsi="Tahoma" w:cs="Tahoma"/>
          <w:bCs/>
          <w:color w:val="1B84A0"/>
          <w:kern w:val="0"/>
          <w:lang w:eastAsia="fr-FR"/>
          <w14:ligatures w14:val="none"/>
        </w:rPr>
      </w:pPr>
      <w:r w:rsidRPr="00E45BDE">
        <w:rPr>
          <w:rFonts w:ascii="Tahoma" w:eastAsia="Tahoma" w:hAnsi="Tahoma" w:cs="Tahoma"/>
          <w:bCs/>
          <w:color w:val="1B84A0"/>
          <w:kern w:val="0"/>
          <w:lang w:eastAsia="fr-FR"/>
          <w14:ligatures w14:val="none"/>
        </w:rPr>
        <w:t>Aide au remplissage du protocole</w:t>
      </w:r>
    </w:p>
    <w:p w14:paraId="2C9713C0" w14:textId="77777777" w:rsidR="0029371B" w:rsidRPr="00F82887" w:rsidRDefault="0029371B" w:rsidP="00561B02">
      <w:pPr>
        <w:spacing w:after="0" w:line="240" w:lineRule="auto"/>
        <w:rPr>
          <w:rFonts w:ascii="Tahoma" w:hAnsi="Tahoma" w:cs="Tahoma"/>
          <w:sz w:val="20"/>
          <w:szCs w:val="20"/>
        </w:rPr>
      </w:pPr>
    </w:p>
    <w:p w14:paraId="5DFA3F23" w14:textId="61C36593" w:rsidR="00D15285" w:rsidRPr="00485DC8" w:rsidRDefault="00D15285" w:rsidP="00561B02">
      <w:pPr>
        <w:spacing w:after="0" w:line="240" w:lineRule="auto"/>
        <w:rPr>
          <w:rFonts w:ascii="Tahoma" w:hAnsi="Tahoma" w:cs="Tahoma"/>
          <w:sz w:val="20"/>
          <w:szCs w:val="20"/>
        </w:rPr>
      </w:pPr>
    </w:p>
    <w:p w14:paraId="5E6A4D12" w14:textId="1AF8232C" w:rsidR="0029371B" w:rsidRPr="00485DC8" w:rsidRDefault="0029371B" w:rsidP="00B277AF">
      <w:pPr>
        <w:pStyle w:val="Titre1"/>
        <w:numPr>
          <w:ilvl w:val="0"/>
          <w:numId w:val="10"/>
        </w:numPr>
        <w:tabs>
          <w:tab w:val="left" w:pos="940"/>
        </w:tabs>
        <w:spacing w:before="0" w:after="0" w:line="240" w:lineRule="auto"/>
        <w:ind w:right="-40"/>
        <w:rPr>
          <w:rFonts w:ascii="Tahoma" w:eastAsia="Tahoma" w:hAnsi="Tahoma" w:cs="Tahoma"/>
          <w:color w:val="1B84A0"/>
          <w:sz w:val="20"/>
          <w:szCs w:val="20"/>
          <w:lang w:val="fr-FR"/>
        </w:rPr>
      </w:pPr>
      <w:r w:rsidRPr="00485DC8">
        <w:rPr>
          <w:rFonts w:ascii="Tahoma" w:eastAsia="Tahoma" w:hAnsi="Tahoma" w:cs="Tahoma"/>
          <w:color w:val="1B84A0"/>
          <w:sz w:val="20"/>
          <w:szCs w:val="20"/>
          <w:lang w:val="fr-FR"/>
        </w:rPr>
        <w:t>Présentation de l’</w:t>
      </w:r>
      <w:r w:rsidR="005D1FB8">
        <w:rPr>
          <w:rFonts w:ascii="Tahoma" w:eastAsia="Tahoma" w:hAnsi="Tahoma" w:cs="Tahoma"/>
          <w:color w:val="1B84A0"/>
          <w:sz w:val="20"/>
          <w:szCs w:val="20"/>
          <w:lang w:val="fr-FR"/>
        </w:rPr>
        <w:t>É</w:t>
      </w:r>
      <w:r w:rsidR="005D1FB8" w:rsidRPr="00485DC8">
        <w:rPr>
          <w:rFonts w:ascii="Tahoma" w:eastAsia="Tahoma" w:hAnsi="Tahoma" w:cs="Tahoma"/>
          <w:color w:val="1B84A0"/>
          <w:sz w:val="20"/>
          <w:szCs w:val="20"/>
          <w:lang w:val="fr-FR"/>
        </w:rPr>
        <w:t>quipe</w:t>
      </w:r>
      <w:r w:rsidRPr="00485DC8">
        <w:rPr>
          <w:rFonts w:ascii="Tahoma" w:eastAsia="Tahoma" w:hAnsi="Tahoma" w:cs="Tahoma"/>
          <w:color w:val="1B84A0"/>
          <w:sz w:val="20"/>
          <w:szCs w:val="20"/>
          <w:lang w:val="fr-FR"/>
        </w:rPr>
        <w:t xml:space="preserve"> </w:t>
      </w:r>
      <w:r w:rsidR="005D1FB8">
        <w:rPr>
          <w:rFonts w:ascii="Tahoma" w:eastAsia="Tahoma" w:hAnsi="Tahoma" w:cs="Tahoma"/>
          <w:color w:val="1B84A0"/>
          <w:sz w:val="20"/>
          <w:szCs w:val="20"/>
          <w:lang w:val="fr-FR"/>
        </w:rPr>
        <w:t>P</w:t>
      </w:r>
      <w:r w:rsidRPr="00485DC8">
        <w:rPr>
          <w:rFonts w:ascii="Tahoma" w:eastAsia="Tahoma" w:hAnsi="Tahoma" w:cs="Tahoma"/>
          <w:color w:val="1B84A0"/>
          <w:sz w:val="20"/>
          <w:szCs w:val="20"/>
          <w:lang w:val="fr-FR"/>
        </w:rPr>
        <w:t>rojet</w:t>
      </w:r>
    </w:p>
    <w:p w14:paraId="7CB6AC8D" w14:textId="77777777" w:rsidR="000C5B08" w:rsidRDefault="000C5B08" w:rsidP="00561B02">
      <w:pPr>
        <w:widowControl w:val="0"/>
        <w:tabs>
          <w:tab w:val="left" w:pos="567"/>
        </w:tabs>
        <w:spacing w:after="0" w:line="240" w:lineRule="auto"/>
        <w:ind w:right="-40"/>
        <w:jc w:val="both"/>
        <w:rPr>
          <w:rFonts w:ascii="Tahoma" w:eastAsia="Tahoma" w:hAnsi="Tahoma" w:cs="Tahoma"/>
          <w:b/>
          <w:bCs/>
          <w:sz w:val="20"/>
          <w:szCs w:val="20"/>
        </w:rPr>
      </w:pPr>
    </w:p>
    <w:p w14:paraId="0353B693" w14:textId="7CE51DD7" w:rsidR="00FF4EFA" w:rsidRPr="00485DC8" w:rsidRDefault="004203BD" w:rsidP="00561B02">
      <w:pPr>
        <w:widowControl w:val="0"/>
        <w:tabs>
          <w:tab w:val="left" w:pos="567"/>
        </w:tabs>
        <w:spacing w:after="0" w:line="240" w:lineRule="auto"/>
        <w:ind w:right="-40"/>
        <w:jc w:val="both"/>
        <w:rPr>
          <w:rFonts w:ascii="Tahoma" w:eastAsia="Tahoma" w:hAnsi="Tahoma" w:cs="Tahoma"/>
          <w:b/>
          <w:bCs/>
          <w:sz w:val="20"/>
          <w:szCs w:val="20"/>
        </w:rPr>
      </w:pPr>
      <w:r w:rsidRPr="00485DC8">
        <w:rPr>
          <w:rFonts w:ascii="Tahoma" w:eastAsia="Tahoma" w:hAnsi="Tahoma" w:cs="Tahoma"/>
          <w:b/>
          <w:bCs/>
          <w:sz w:val="20"/>
          <w:szCs w:val="20"/>
        </w:rPr>
        <w:t xml:space="preserve">Demandeur : </w:t>
      </w:r>
    </w:p>
    <w:p w14:paraId="6551BC64" w14:textId="0B777D52" w:rsidR="002043F1" w:rsidRPr="00485DC8" w:rsidRDefault="004203BD" w:rsidP="004C0BD9">
      <w:pPr>
        <w:pStyle w:val="Default"/>
        <w:numPr>
          <w:ilvl w:val="0"/>
          <w:numId w:val="8"/>
        </w:numPr>
        <w:jc w:val="both"/>
        <w:rPr>
          <w:rFonts w:ascii="Tahoma" w:hAnsi="Tahoma" w:cs="Tahoma"/>
          <w:sz w:val="20"/>
          <w:szCs w:val="20"/>
          <w:lang w:val="fr-FR"/>
        </w:rPr>
      </w:pPr>
      <w:r w:rsidRPr="00485DC8">
        <w:rPr>
          <w:rFonts w:ascii="Tahoma" w:hAnsi="Tahoma" w:cs="Tahoma"/>
          <w:b/>
          <w:bCs/>
          <w:sz w:val="20"/>
          <w:szCs w:val="20"/>
          <w:lang w:val="fr-FR"/>
        </w:rPr>
        <w:t>E</w:t>
      </w:r>
      <w:r w:rsidR="004A3711" w:rsidRPr="00485DC8">
        <w:rPr>
          <w:rFonts w:ascii="Tahoma" w:hAnsi="Tahoma" w:cs="Tahoma"/>
          <w:b/>
          <w:bCs/>
          <w:sz w:val="20"/>
          <w:szCs w:val="20"/>
          <w:lang w:val="fr-FR"/>
        </w:rPr>
        <w:t>xterne :</w:t>
      </w:r>
      <w:r w:rsidR="004A3711" w:rsidRPr="00485DC8">
        <w:rPr>
          <w:rFonts w:ascii="Tahoma" w:hAnsi="Tahoma" w:cs="Tahoma"/>
          <w:sz w:val="20"/>
          <w:szCs w:val="20"/>
          <w:lang w:val="fr-FR"/>
        </w:rPr>
        <w:t xml:space="preserve"> </w:t>
      </w:r>
      <w:r w:rsidR="002043F1" w:rsidRPr="00E45BDE">
        <w:rPr>
          <w:rFonts w:ascii="Tahoma" w:hAnsi="Tahoma" w:cs="Tahoma"/>
          <w:sz w:val="20"/>
          <w:szCs w:val="20"/>
          <w:u w:val="single"/>
          <w:lang w:val="fr-FR"/>
        </w:rPr>
        <w:t>structures extérieures à la FESP</w:t>
      </w:r>
      <w:r w:rsidR="00DD319A" w:rsidRPr="00485DC8">
        <w:rPr>
          <w:rFonts w:ascii="Tahoma" w:hAnsi="Tahoma" w:cs="Tahoma"/>
          <w:sz w:val="20"/>
          <w:szCs w:val="20"/>
          <w:lang w:val="fr-FR"/>
        </w:rPr>
        <w:t xml:space="preserve"> (</w:t>
      </w:r>
      <w:r w:rsidR="002043F1" w:rsidRPr="00485DC8">
        <w:rPr>
          <w:rFonts w:ascii="Tahoma" w:hAnsi="Tahoma" w:cs="Tahoma"/>
          <w:sz w:val="20"/>
          <w:szCs w:val="20"/>
          <w:lang w:val="fr-FR"/>
        </w:rPr>
        <w:t>universités, organismes de recherche scientifique publics</w:t>
      </w:r>
      <w:r w:rsidR="00DD319A" w:rsidRPr="00485DC8">
        <w:rPr>
          <w:rFonts w:ascii="Tahoma" w:hAnsi="Tahoma" w:cs="Tahoma"/>
          <w:sz w:val="20"/>
          <w:szCs w:val="20"/>
          <w:lang w:val="fr-FR"/>
        </w:rPr>
        <w:t>, associations,</w:t>
      </w:r>
      <w:r w:rsidR="001F478A" w:rsidRPr="00485DC8">
        <w:rPr>
          <w:rFonts w:ascii="Tahoma" w:hAnsi="Tahoma" w:cs="Tahoma"/>
          <w:sz w:val="20"/>
          <w:szCs w:val="20"/>
          <w:lang w:val="fr-FR"/>
        </w:rPr>
        <w:t xml:space="preserve"> </w:t>
      </w:r>
      <w:r w:rsidR="002043F1" w:rsidRPr="00485DC8">
        <w:rPr>
          <w:rFonts w:ascii="Tahoma" w:hAnsi="Tahoma" w:cs="Tahoma"/>
          <w:sz w:val="20"/>
          <w:szCs w:val="20"/>
          <w:lang w:val="fr-FR"/>
        </w:rPr>
        <w:t>acteurs de santé, etc.</w:t>
      </w:r>
      <w:r w:rsidR="001F478A" w:rsidRPr="00485DC8">
        <w:rPr>
          <w:rFonts w:ascii="Tahoma" w:hAnsi="Tahoma" w:cs="Tahoma"/>
          <w:sz w:val="20"/>
          <w:szCs w:val="20"/>
          <w:lang w:val="fr-FR"/>
        </w:rPr>
        <w:t xml:space="preserve">) </w:t>
      </w:r>
    </w:p>
    <w:p w14:paraId="57E795AD" w14:textId="26095D86" w:rsidR="005F35B3" w:rsidRPr="00485DC8" w:rsidRDefault="004203BD" w:rsidP="004C0BD9">
      <w:pPr>
        <w:pStyle w:val="Default"/>
        <w:numPr>
          <w:ilvl w:val="0"/>
          <w:numId w:val="8"/>
        </w:numPr>
        <w:jc w:val="both"/>
        <w:rPr>
          <w:rFonts w:ascii="Tahoma" w:hAnsi="Tahoma" w:cs="Tahoma"/>
          <w:sz w:val="20"/>
          <w:szCs w:val="20"/>
          <w:lang w:val="fr-FR"/>
        </w:rPr>
      </w:pPr>
      <w:r w:rsidRPr="00485DC8">
        <w:rPr>
          <w:rFonts w:ascii="Tahoma" w:hAnsi="Tahoma" w:cs="Tahoma"/>
          <w:b/>
          <w:bCs/>
          <w:sz w:val="20"/>
          <w:szCs w:val="20"/>
          <w:lang w:val="fr-FR"/>
        </w:rPr>
        <w:t>I</w:t>
      </w:r>
      <w:r w:rsidR="004A3711" w:rsidRPr="00485DC8">
        <w:rPr>
          <w:rFonts w:ascii="Tahoma" w:hAnsi="Tahoma" w:cs="Tahoma"/>
          <w:b/>
          <w:bCs/>
          <w:sz w:val="20"/>
          <w:szCs w:val="20"/>
          <w:lang w:val="fr-FR"/>
        </w:rPr>
        <w:t xml:space="preserve">nterne : </w:t>
      </w:r>
      <w:r w:rsidR="004A3711" w:rsidRPr="00E45BDE">
        <w:rPr>
          <w:rFonts w:ascii="Tahoma" w:hAnsi="Tahoma" w:cs="Tahoma"/>
          <w:sz w:val="20"/>
          <w:szCs w:val="20"/>
          <w:u w:val="single"/>
          <w:lang w:val="fr-FR"/>
        </w:rPr>
        <w:t>personnel de la FESP</w:t>
      </w:r>
      <w:r w:rsidR="004A3711" w:rsidRPr="00485DC8">
        <w:rPr>
          <w:rFonts w:ascii="Tahoma" w:hAnsi="Tahoma" w:cs="Tahoma"/>
          <w:sz w:val="20"/>
          <w:szCs w:val="20"/>
          <w:lang w:val="fr-FR"/>
        </w:rPr>
        <w:t xml:space="preserve"> habilité, ayant une activité de recherche (chercheurs, post-doctorants, doctorants, statisticiens, internes de médecine, stagiaires...)</w:t>
      </w:r>
    </w:p>
    <w:p w14:paraId="1C48664C" w14:textId="77777777" w:rsidR="004F3D8D" w:rsidRPr="00485DC8" w:rsidRDefault="004F3D8D" w:rsidP="00561B02">
      <w:pPr>
        <w:pStyle w:val="NormalWeb"/>
        <w:shd w:val="clear" w:color="auto" w:fill="FFFFFF"/>
        <w:spacing w:before="0" w:beforeAutospacing="0" w:after="0" w:afterAutospacing="0"/>
        <w:rPr>
          <w:rFonts w:ascii="Tahoma" w:eastAsia="Tahoma" w:hAnsi="Tahoma" w:cs="Tahoma"/>
          <w:b/>
          <w:bCs/>
          <w:sz w:val="20"/>
          <w:szCs w:val="20"/>
          <w:lang w:val="fr-FR"/>
        </w:rPr>
      </w:pPr>
    </w:p>
    <w:p w14:paraId="20CFD302" w14:textId="77777777" w:rsidR="000C5B08" w:rsidRDefault="0029371B" w:rsidP="00561B02">
      <w:pPr>
        <w:pStyle w:val="NormalWeb"/>
        <w:shd w:val="clear" w:color="auto" w:fill="FFFFFF"/>
        <w:spacing w:before="0" w:beforeAutospacing="0" w:after="0" w:afterAutospacing="0"/>
        <w:rPr>
          <w:rFonts w:ascii="Tahoma" w:eastAsia="Tahoma" w:hAnsi="Tahoma" w:cs="Tahoma"/>
          <w:sz w:val="20"/>
          <w:szCs w:val="20"/>
          <w:lang w:val="fr-FR"/>
        </w:rPr>
      </w:pPr>
      <w:r w:rsidRPr="00485DC8">
        <w:rPr>
          <w:rFonts w:ascii="Tahoma" w:eastAsia="Tahoma" w:hAnsi="Tahoma" w:cs="Tahoma"/>
          <w:b/>
          <w:bCs/>
          <w:sz w:val="20"/>
          <w:szCs w:val="20"/>
          <w:lang w:val="fr-FR"/>
        </w:rPr>
        <w:t>Responsable de traitement (RT) :</w:t>
      </w:r>
      <w:r w:rsidRPr="00485DC8">
        <w:rPr>
          <w:rFonts w:ascii="Tahoma" w:eastAsia="Tahoma" w:hAnsi="Tahoma" w:cs="Tahoma"/>
          <w:sz w:val="20"/>
          <w:szCs w:val="20"/>
          <w:lang w:val="fr-FR"/>
        </w:rPr>
        <w:t xml:space="preserve"> </w:t>
      </w:r>
    </w:p>
    <w:p w14:paraId="1163F902" w14:textId="77777777" w:rsidR="00492424" w:rsidRDefault="00844B86" w:rsidP="004C0BD9">
      <w:pPr>
        <w:pStyle w:val="NormalWeb"/>
        <w:shd w:val="clear" w:color="auto" w:fill="FFFFFF"/>
        <w:spacing w:before="0" w:beforeAutospacing="0" w:after="0" w:afterAutospacing="0"/>
        <w:jc w:val="both"/>
        <w:rPr>
          <w:rFonts w:ascii="Tahoma" w:hAnsi="Tahoma" w:cs="Tahoma"/>
          <w:color w:val="222222"/>
          <w:sz w:val="20"/>
          <w:szCs w:val="20"/>
          <w:lang w:val="fr-FR"/>
        </w:rPr>
      </w:pPr>
      <w:r w:rsidRPr="00485DC8">
        <w:rPr>
          <w:rFonts w:ascii="Tahoma" w:hAnsi="Tahoma" w:cs="Tahoma"/>
          <w:color w:val="222222"/>
          <w:sz w:val="20"/>
          <w:szCs w:val="20"/>
          <w:lang w:val="fr-FR"/>
        </w:rPr>
        <w:t xml:space="preserve">Le RT de données à caractère personnel est </w:t>
      </w:r>
      <w:r w:rsidRPr="00E45BDE">
        <w:rPr>
          <w:rFonts w:ascii="Tahoma" w:hAnsi="Tahoma" w:cs="Tahoma"/>
          <w:color w:val="222222"/>
          <w:sz w:val="20"/>
          <w:szCs w:val="20"/>
          <w:u w:val="single"/>
          <w:lang w:val="fr-FR"/>
        </w:rPr>
        <w:t>la personne, l’autorité publique, le service ou l’organisme qui détermine les finalités, les objectifs et les moyens de l’étude</w:t>
      </w:r>
      <w:r w:rsidRPr="00485DC8">
        <w:rPr>
          <w:rFonts w:ascii="Tahoma" w:hAnsi="Tahoma" w:cs="Tahoma"/>
          <w:color w:val="222222"/>
          <w:sz w:val="20"/>
          <w:szCs w:val="20"/>
          <w:lang w:val="fr-FR"/>
        </w:rPr>
        <w:t xml:space="preserve">. Il endosse la responsabilité juridique du traitement et l’autorisation CNIL est établie à son attention. </w:t>
      </w:r>
    </w:p>
    <w:p w14:paraId="3F6609E6" w14:textId="0CA0D6FA" w:rsidR="00844B86" w:rsidRPr="00485DC8" w:rsidRDefault="00844B86" w:rsidP="004C0BD9">
      <w:pPr>
        <w:pStyle w:val="NormalWeb"/>
        <w:shd w:val="clear" w:color="auto" w:fill="FFFFFF"/>
        <w:spacing w:before="0" w:beforeAutospacing="0" w:after="0" w:afterAutospacing="0"/>
        <w:jc w:val="both"/>
        <w:rPr>
          <w:rFonts w:ascii="Tahoma" w:hAnsi="Tahoma" w:cs="Tahoma"/>
          <w:color w:val="222222"/>
          <w:sz w:val="20"/>
          <w:szCs w:val="20"/>
          <w:lang w:val="fr-FR"/>
        </w:rPr>
      </w:pPr>
      <w:r w:rsidRPr="00485DC8">
        <w:rPr>
          <w:rFonts w:ascii="Tahoma" w:hAnsi="Tahoma" w:cs="Tahoma"/>
          <w:color w:val="222222"/>
          <w:sz w:val="20"/>
          <w:szCs w:val="20"/>
          <w:lang w:val="fr-FR"/>
        </w:rPr>
        <w:t>Voici une liste d’indices permettant d’identifier le responsable de traitement :</w:t>
      </w:r>
    </w:p>
    <w:p w14:paraId="489693B2" w14:textId="6F99081E" w:rsidR="00844B86" w:rsidRPr="00485DC8" w:rsidRDefault="00844B86" w:rsidP="004C0BD9">
      <w:pPr>
        <w:numPr>
          <w:ilvl w:val="0"/>
          <w:numId w:val="3"/>
        </w:numPr>
        <w:shd w:val="clear" w:color="auto" w:fill="FFFFFF"/>
        <w:spacing w:after="0" w:line="240" w:lineRule="auto"/>
        <w:ind w:left="709"/>
        <w:jc w:val="both"/>
        <w:rPr>
          <w:rFonts w:ascii="Tahoma" w:eastAsia="Times New Roman" w:hAnsi="Tahoma" w:cs="Tahoma"/>
          <w:color w:val="222222"/>
          <w:kern w:val="0"/>
          <w:sz w:val="20"/>
          <w:szCs w:val="20"/>
          <w14:ligatures w14:val="none"/>
        </w:rPr>
      </w:pPr>
      <w:r w:rsidRPr="00485DC8">
        <w:rPr>
          <w:rFonts w:ascii="Tahoma" w:eastAsia="Times New Roman" w:hAnsi="Tahoma" w:cs="Tahoma"/>
          <w:color w:val="222222"/>
          <w:kern w:val="0"/>
          <w:sz w:val="20"/>
          <w:szCs w:val="20"/>
          <w14:ligatures w14:val="none"/>
        </w:rPr>
        <w:t>Il est à l’initiative du traitement</w:t>
      </w:r>
      <w:r w:rsidR="009B3434">
        <w:rPr>
          <w:rFonts w:ascii="Tahoma" w:eastAsia="Times New Roman" w:hAnsi="Tahoma" w:cs="Tahoma"/>
          <w:color w:val="222222"/>
          <w:kern w:val="0"/>
          <w:sz w:val="20"/>
          <w:szCs w:val="20"/>
          <w14:ligatures w14:val="none"/>
        </w:rPr>
        <w:t>.</w:t>
      </w:r>
    </w:p>
    <w:p w14:paraId="53ACF705" w14:textId="2BE65AB6" w:rsidR="00844B86" w:rsidRPr="00485DC8" w:rsidRDefault="00844B86" w:rsidP="004C0BD9">
      <w:pPr>
        <w:numPr>
          <w:ilvl w:val="0"/>
          <w:numId w:val="3"/>
        </w:numPr>
        <w:shd w:val="clear" w:color="auto" w:fill="FFFFFF"/>
        <w:spacing w:after="0" w:line="240" w:lineRule="auto"/>
        <w:ind w:left="709"/>
        <w:jc w:val="both"/>
        <w:rPr>
          <w:rFonts w:ascii="Tahoma" w:eastAsia="Times New Roman" w:hAnsi="Tahoma" w:cs="Tahoma"/>
          <w:color w:val="222222"/>
          <w:kern w:val="0"/>
          <w:sz w:val="20"/>
          <w:szCs w:val="20"/>
          <w14:ligatures w14:val="none"/>
        </w:rPr>
      </w:pPr>
      <w:r w:rsidRPr="00485DC8">
        <w:rPr>
          <w:rFonts w:ascii="Tahoma" w:eastAsia="Times New Roman" w:hAnsi="Tahoma" w:cs="Tahoma"/>
          <w:color w:val="222222"/>
          <w:kern w:val="0"/>
          <w:sz w:val="20"/>
          <w:szCs w:val="20"/>
          <w14:ligatures w14:val="none"/>
        </w:rPr>
        <w:t>Il décide de l’objectif et des résultats du traitement</w:t>
      </w:r>
      <w:r w:rsidR="009B3434">
        <w:rPr>
          <w:rFonts w:ascii="Tahoma" w:eastAsia="Times New Roman" w:hAnsi="Tahoma" w:cs="Tahoma"/>
          <w:color w:val="222222"/>
          <w:kern w:val="0"/>
          <w:sz w:val="20"/>
          <w:szCs w:val="20"/>
          <w14:ligatures w14:val="none"/>
        </w:rPr>
        <w:t>.</w:t>
      </w:r>
    </w:p>
    <w:p w14:paraId="2D8D4F1D" w14:textId="061F9087" w:rsidR="00844B86" w:rsidRPr="00485DC8" w:rsidRDefault="00844B86" w:rsidP="004C0BD9">
      <w:pPr>
        <w:numPr>
          <w:ilvl w:val="0"/>
          <w:numId w:val="3"/>
        </w:numPr>
        <w:shd w:val="clear" w:color="auto" w:fill="FFFFFF"/>
        <w:spacing w:after="0" w:line="240" w:lineRule="auto"/>
        <w:ind w:left="709"/>
        <w:jc w:val="both"/>
        <w:rPr>
          <w:rFonts w:ascii="Tahoma" w:eastAsia="Times New Roman" w:hAnsi="Tahoma" w:cs="Tahoma"/>
          <w:color w:val="222222"/>
          <w:kern w:val="0"/>
          <w:sz w:val="20"/>
          <w:szCs w:val="20"/>
          <w14:ligatures w14:val="none"/>
        </w:rPr>
      </w:pPr>
      <w:r w:rsidRPr="00485DC8">
        <w:rPr>
          <w:rFonts w:ascii="Tahoma" w:eastAsia="Times New Roman" w:hAnsi="Tahoma" w:cs="Tahoma"/>
          <w:color w:val="222222"/>
          <w:kern w:val="0"/>
          <w:sz w:val="20"/>
          <w:szCs w:val="20"/>
          <w14:ligatures w14:val="none"/>
        </w:rPr>
        <w:t>Il décide quelles données vont être collectées</w:t>
      </w:r>
      <w:r w:rsidR="009B3434">
        <w:rPr>
          <w:rFonts w:ascii="Tahoma" w:eastAsia="Times New Roman" w:hAnsi="Tahoma" w:cs="Tahoma"/>
          <w:color w:val="222222"/>
          <w:kern w:val="0"/>
          <w:sz w:val="20"/>
          <w:szCs w:val="20"/>
          <w14:ligatures w14:val="none"/>
        </w:rPr>
        <w:t>.</w:t>
      </w:r>
    </w:p>
    <w:p w14:paraId="2120CC47" w14:textId="01E2D0CB" w:rsidR="00844B86" w:rsidRPr="00485DC8" w:rsidRDefault="00844B86" w:rsidP="004C0BD9">
      <w:pPr>
        <w:numPr>
          <w:ilvl w:val="0"/>
          <w:numId w:val="3"/>
        </w:numPr>
        <w:shd w:val="clear" w:color="auto" w:fill="FFFFFF"/>
        <w:spacing w:after="0" w:line="240" w:lineRule="auto"/>
        <w:ind w:left="709"/>
        <w:jc w:val="both"/>
        <w:rPr>
          <w:rFonts w:ascii="Tahoma" w:eastAsia="Times New Roman" w:hAnsi="Tahoma" w:cs="Tahoma"/>
          <w:color w:val="222222"/>
          <w:kern w:val="0"/>
          <w:sz w:val="20"/>
          <w:szCs w:val="20"/>
          <w14:ligatures w14:val="none"/>
        </w:rPr>
      </w:pPr>
      <w:r w:rsidRPr="00485DC8">
        <w:rPr>
          <w:rFonts w:ascii="Tahoma" w:eastAsia="Times New Roman" w:hAnsi="Tahoma" w:cs="Tahoma"/>
          <w:color w:val="222222"/>
          <w:kern w:val="0"/>
          <w:sz w:val="20"/>
          <w:szCs w:val="20"/>
          <w14:ligatures w14:val="none"/>
        </w:rPr>
        <w:t>Il décide quelle population va être concernée par le traitement</w:t>
      </w:r>
      <w:r w:rsidR="009B3434">
        <w:rPr>
          <w:rFonts w:ascii="Tahoma" w:eastAsia="Times New Roman" w:hAnsi="Tahoma" w:cs="Tahoma"/>
          <w:color w:val="222222"/>
          <w:kern w:val="0"/>
          <w:sz w:val="20"/>
          <w:szCs w:val="20"/>
          <w14:ligatures w14:val="none"/>
        </w:rPr>
        <w:t>.</w:t>
      </w:r>
    </w:p>
    <w:p w14:paraId="024970E0" w14:textId="380C8E76" w:rsidR="00844B86" w:rsidRPr="00485DC8" w:rsidRDefault="00844B86" w:rsidP="004C0BD9">
      <w:pPr>
        <w:numPr>
          <w:ilvl w:val="0"/>
          <w:numId w:val="3"/>
        </w:numPr>
        <w:shd w:val="clear" w:color="auto" w:fill="FFFFFF"/>
        <w:spacing w:after="0" w:line="240" w:lineRule="auto"/>
        <w:ind w:left="709"/>
        <w:jc w:val="both"/>
        <w:rPr>
          <w:rFonts w:ascii="Tahoma" w:eastAsia="Times New Roman" w:hAnsi="Tahoma" w:cs="Tahoma"/>
          <w:color w:val="222222"/>
          <w:kern w:val="0"/>
          <w:sz w:val="20"/>
          <w:szCs w:val="20"/>
          <w14:ligatures w14:val="none"/>
        </w:rPr>
      </w:pPr>
      <w:r w:rsidRPr="00485DC8">
        <w:rPr>
          <w:rFonts w:ascii="Tahoma" w:eastAsia="Times New Roman" w:hAnsi="Tahoma" w:cs="Tahoma"/>
          <w:color w:val="222222"/>
          <w:kern w:val="0"/>
          <w:sz w:val="20"/>
          <w:szCs w:val="20"/>
          <w14:ligatures w14:val="none"/>
        </w:rPr>
        <w:t>Il détermi</w:t>
      </w:r>
      <w:r w:rsidR="00E16710" w:rsidRPr="00485DC8">
        <w:rPr>
          <w:rFonts w:ascii="Tahoma" w:eastAsia="Times New Roman" w:hAnsi="Tahoma" w:cs="Tahoma"/>
          <w:color w:val="222222"/>
          <w:kern w:val="0"/>
          <w:sz w:val="20"/>
          <w:szCs w:val="20"/>
          <w14:ligatures w14:val="none"/>
        </w:rPr>
        <w:t>ne</w:t>
      </w:r>
      <w:r w:rsidRPr="00485DC8">
        <w:rPr>
          <w:rFonts w:ascii="Tahoma" w:eastAsia="Times New Roman" w:hAnsi="Tahoma" w:cs="Tahoma"/>
          <w:color w:val="222222"/>
          <w:kern w:val="0"/>
          <w:sz w:val="20"/>
          <w:szCs w:val="20"/>
          <w14:ligatures w14:val="none"/>
        </w:rPr>
        <w:t xml:space="preserve"> des moyens et finalités du traitement</w:t>
      </w:r>
      <w:r w:rsidR="009B3434">
        <w:rPr>
          <w:rFonts w:ascii="Tahoma" w:eastAsia="Times New Roman" w:hAnsi="Tahoma" w:cs="Tahoma"/>
          <w:color w:val="222222"/>
          <w:kern w:val="0"/>
          <w:sz w:val="20"/>
          <w:szCs w:val="20"/>
          <w14:ligatures w14:val="none"/>
        </w:rPr>
        <w:t>.</w:t>
      </w:r>
    </w:p>
    <w:p w14:paraId="567BF3E0" w14:textId="3227E349" w:rsidR="00844B86" w:rsidRPr="00485DC8" w:rsidRDefault="00844B86" w:rsidP="004C0BD9">
      <w:pPr>
        <w:numPr>
          <w:ilvl w:val="0"/>
          <w:numId w:val="3"/>
        </w:numPr>
        <w:shd w:val="clear" w:color="auto" w:fill="FFFFFF"/>
        <w:spacing w:after="0" w:line="240" w:lineRule="auto"/>
        <w:ind w:left="709"/>
        <w:jc w:val="both"/>
        <w:rPr>
          <w:rFonts w:ascii="Tahoma" w:eastAsia="Times New Roman" w:hAnsi="Tahoma" w:cs="Tahoma"/>
          <w:color w:val="222222"/>
          <w:kern w:val="0"/>
          <w:sz w:val="20"/>
          <w:szCs w:val="20"/>
          <w14:ligatures w14:val="none"/>
        </w:rPr>
      </w:pPr>
      <w:r w:rsidRPr="00485DC8">
        <w:rPr>
          <w:rFonts w:ascii="Tahoma" w:eastAsia="Times New Roman" w:hAnsi="Tahoma" w:cs="Tahoma"/>
          <w:color w:val="222222"/>
          <w:kern w:val="0"/>
          <w:sz w:val="20"/>
          <w:szCs w:val="20"/>
          <w14:ligatures w14:val="none"/>
        </w:rPr>
        <w:t>Il choisit les sous-traitants pour traiter les données pour son propre compte</w:t>
      </w:r>
      <w:r w:rsidR="00D1387C">
        <w:rPr>
          <w:rFonts w:ascii="Tahoma" w:eastAsia="Times New Roman" w:hAnsi="Tahoma" w:cs="Tahoma"/>
          <w:color w:val="222222"/>
          <w:kern w:val="0"/>
          <w:sz w:val="20"/>
          <w:szCs w:val="20"/>
          <w14:ligatures w14:val="none"/>
        </w:rPr>
        <w:t>.</w:t>
      </w:r>
    </w:p>
    <w:p w14:paraId="6C47C28C" w14:textId="615BEF53" w:rsidR="00844B86" w:rsidRPr="00485DC8" w:rsidRDefault="00844B86" w:rsidP="004C0BD9">
      <w:pPr>
        <w:numPr>
          <w:ilvl w:val="0"/>
          <w:numId w:val="3"/>
        </w:numPr>
        <w:shd w:val="clear" w:color="auto" w:fill="FFFFFF"/>
        <w:spacing w:after="0" w:line="240" w:lineRule="auto"/>
        <w:ind w:left="709"/>
        <w:jc w:val="both"/>
        <w:rPr>
          <w:rFonts w:ascii="Tahoma" w:eastAsia="Times New Roman" w:hAnsi="Tahoma" w:cs="Tahoma"/>
          <w:color w:val="222222"/>
          <w:kern w:val="0"/>
          <w:sz w:val="20"/>
          <w:szCs w:val="20"/>
          <w14:ligatures w14:val="none"/>
        </w:rPr>
      </w:pPr>
      <w:r w:rsidRPr="00485DC8">
        <w:rPr>
          <w:rFonts w:ascii="Tahoma" w:eastAsia="Times New Roman" w:hAnsi="Tahoma" w:cs="Tahoma"/>
          <w:color w:val="222222"/>
          <w:kern w:val="0"/>
          <w:sz w:val="20"/>
          <w:szCs w:val="20"/>
          <w14:ligatures w14:val="none"/>
        </w:rPr>
        <w:t xml:space="preserve">Le </w:t>
      </w:r>
      <w:r w:rsidR="00E16710" w:rsidRPr="00485DC8">
        <w:rPr>
          <w:rFonts w:ascii="Tahoma" w:eastAsia="Times New Roman" w:hAnsi="Tahoma" w:cs="Tahoma"/>
          <w:color w:val="222222"/>
          <w:kern w:val="0"/>
          <w:sz w:val="20"/>
          <w:szCs w:val="20"/>
          <w14:ligatures w14:val="none"/>
        </w:rPr>
        <w:t>RT</w:t>
      </w:r>
      <w:r w:rsidRPr="00485DC8">
        <w:rPr>
          <w:rFonts w:ascii="Tahoma" w:eastAsia="Times New Roman" w:hAnsi="Tahoma" w:cs="Tahoma"/>
          <w:color w:val="222222"/>
          <w:kern w:val="0"/>
          <w:sz w:val="20"/>
          <w:szCs w:val="20"/>
          <w14:ligatures w14:val="none"/>
        </w:rPr>
        <w:t xml:space="preserve"> doit être représenté par son représentant légal</w:t>
      </w:r>
      <w:r w:rsidR="00D1387C">
        <w:rPr>
          <w:rFonts w:ascii="Tahoma" w:eastAsia="Times New Roman" w:hAnsi="Tahoma" w:cs="Tahoma"/>
          <w:color w:val="222222"/>
          <w:kern w:val="0"/>
          <w:sz w:val="20"/>
          <w:szCs w:val="20"/>
          <w14:ligatures w14:val="none"/>
        </w:rPr>
        <w:t>.</w:t>
      </w:r>
    </w:p>
    <w:p w14:paraId="447F7FCD" w14:textId="77777777" w:rsidR="004F3D8D" w:rsidRPr="00485DC8" w:rsidRDefault="004F3D8D" w:rsidP="00561B02">
      <w:pPr>
        <w:spacing w:after="0" w:line="240" w:lineRule="auto"/>
        <w:rPr>
          <w:rFonts w:ascii="Tahoma" w:eastAsia="Tahoma" w:hAnsi="Tahoma" w:cs="Tahoma"/>
          <w:b/>
          <w:bCs/>
          <w:sz w:val="20"/>
          <w:szCs w:val="20"/>
        </w:rPr>
      </w:pPr>
    </w:p>
    <w:p w14:paraId="7B84EA46" w14:textId="77777777" w:rsidR="000C5B08" w:rsidRDefault="0029371B" w:rsidP="00561B02">
      <w:pPr>
        <w:spacing w:after="0" w:line="240" w:lineRule="auto"/>
        <w:rPr>
          <w:rFonts w:ascii="Tahoma" w:hAnsi="Tahoma" w:cs="Tahoma"/>
          <w:color w:val="222222"/>
          <w:sz w:val="20"/>
          <w:szCs w:val="20"/>
          <w:shd w:val="clear" w:color="auto" w:fill="FFFFFF"/>
        </w:rPr>
      </w:pPr>
      <w:r w:rsidRPr="00485DC8">
        <w:rPr>
          <w:rFonts w:ascii="Tahoma" w:eastAsia="Tahoma" w:hAnsi="Tahoma" w:cs="Tahoma"/>
          <w:b/>
          <w:bCs/>
          <w:sz w:val="20"/>
          <w:szCs w:val="20"/>
        </w:rPr>
        <w:t xml:space="preserve">Responsable(s) de mise en </w:t>
      </w:r>
      <w:r w:rsidR="00055AF5" w:rsidRPr="00485DC8">
        <w:rPr>
          <w:rFonts w:ascii="Tahoma" w:eastAsia="Tahoma" w:hAnsi="Tahoma" w:cs="Tahoma"/>
          <w:b/>
          <w:bCs/>
          <w:sz w:val="20"/>
          <w:szCs w:val="20"/>
        </w:rPr>
        <w:t>œuvre</w:t>
      </w:r>
      <w:r w:rsidRPr="00485DC8">
        <w:rPr>
          <w:rFonts w:ascii="Tahoma" w:eastAsia="Tahoma" w:hAnsi="Tahoma" w:cs="Tahoma"/>
          <w:b/>
          <w:bCs/>
          <w:sz w:val="20"/>
          <w:szCs w:val="20"/>
        </w:rPr>
        <w:t xml:space="preserve"> du projet (RMO) :</w:t>
      </w:r>
      <w:r w:rsidR="00844B86" w:rsidRPr="00485DC8">
        <w:rPr>
          <w:rFonts w:ascii="Tahoma" w:hAnsi="Tahoma" w:cs="Tahoma"/>
          <w:color w:val="222222"/>
          <w:sz w:val="20"/>
          <w:szCs w:val="20"/>
          <w:shd w:val="clear" w:color="auto" w:fill="FFFFFF"/>
        </w:rPr>
        <w:t xml:space="preserve"> </w:t>
      </w:r>
    </w:p>
    <w:p w14:paraId="4EDB5E0D" w14:textId="4FAF1167" w:rsidR="0029371B" w:rsidRPr="00485DC8" w:rsidRDefault="00844B86" w:rsidP="00517E3A">
      <w:pPr>
        <w:spacing w:after="0" w:line="240" w:lineRule="auto"/>
        <w:jc w:val="both"/>
        <w:rPr>
          <w:rFonts w:ascii="Tahoma" w:eastAsia="Tahoma" w:hAnsi="Tahoma" w:cs="Tahoma"/>
          <w:sz w:val="20"/>
          <w:szCs w:val="20"/>
        </w:rPr>
      </w:pPr>
      <w:r w:rsidRPr="00485DC8">
        <w:rPr>
          <w:rFonts w:ascii="Tahoma" w:hAnsi="Tahoma" w:cs="Tahoma"/>
          <w:color w:val="222222"/>
          <w:sz w:val="20"/>
          <w:szCs w:val="20"/>
          <w:shd w:val="clear" w:color="auto" w:fill="FFFFFF"/>
        </w:rPr>
        <w:t>Le </w:t>
      </w:r>
      <w:r w:rsidRPr="00485DC8">
        <w:rPr>
          <w:rStyle w:val="lev"/>
          <w:rFonts w:ascii="Tahoma" w:hAnsi="Tahoma" w:cs="Tahoma"/>
          <w:b w:val="0"/>
          <w:bCs w:val="0"/>
          <w:color w:val="222222"/>
          <w:sz w:val="20"/>
          <w:szCs w:val="20"/>
          <w:shd w:val="clear" w:color="auto" w:fill="FFFFFF"/>
        </w:rPr>
        <w:t>RMO du traitement</w:t>
      </w:r>
      <w:r w:rsidRPr="00485DC8">
        <w:rPr>
          <w:rFonts w:ascii="Tahoma" w:hAnsi="Tahoma" w:cs="Tahoma"/>
          <w:color w:val="222222"/>
          <w:sz w:val="20"/>
          <w:szCs w:val="20"/>
          <w:shd w:val="clear" w:color="auto" w:fill="FFFFFF"/>
        </w:rPr>
        <w:t> </w:t>
      </w:r>
      <w:r w:rsidR="000C5B08" w:rsidRPr="00E45BDE">
        <w:rPr>
          <w:rFonts w:ascii="Tahoma" w:hAnsi="Tahoma" w:cs="Tahoma"/>
          <w:color w:val="222222"/>
          <w:sz w:val="20"/>
          <w:szCs w:val="20"/>
          <w:u w:val="single"/>
          <w:shd w:val="clear" w:color="auto" w:fill="FFFFFF"/>
        </w:rPr>
        <w:t>a la charge</w:t>
      </w:r>
      <w:r w:rsidRPr="00E45BDE">
        <w:rPr>
          <w:rFonts w:ascii="Tahoma" w:hAnsi="Tahoma" w:cs="Tahoma"/>
          <w:color w:val="222222"/>
          <w:sz w:val="20"/>
          <w:szCs w:val="20"/>
          <w:u w:val="single"/>
          <w:shd w:val="clear" w:color="auto" w:fill="FFFFFF"/>
        </w:rPr>
        <w:t xml:space="preserve"> de réaliser l’étude ou une partie de l’étude</w:t>
      </w:r>
      <w:r w:rsidRPr="00485DC8">
        <w:rPr>
          <w:rFonts w:ascii="Tahoma" w:hAnsi="Tahoma" w:cs="Tahoma"/>
          <w:color w:val="222222"/>
          <w:sz w:val="20"/>
          <w:szCs w:val="20"/>
          <w:shd w:val="clear" w:color="auto" w:fill="FFFFFF"/>
        </w:rPr>
        <w:t xml:space="preserve">. S’il n’est pas identique au </w:t>
      </w:r>
      <w:r w:rsidR="00055AF5" w:rsidRPr="00485DC8">
        <w:rPr>
          <w:rFonts w:ascii="Tahoma" w:hAnsi="Tahoma" w:cs="Tahoma"/>
          <w:color w:val="222222"/>
          <w:sz w:val="20"/>
          <w:szCs w:val="20"/>
          <w:shd w:val="clear" w:color="auto" w:fill="FFFFFF"/>
        </w:rPr>
        <w:t>RT</w:t>
      </w:r>
      <w:r w:rsidRPr="00485DC8">
        <w:rPr>
          <w:rFonts w:ascii="Tahoma" w:hAnsi="Tahoma" w:cs="Tahoma"/>
          <w:color w:val="222222"/>
          <w:sz w:val="20"/>
          <w:szCs w:val="20"/>
          <w:shd w:val="clear" w:color="auto" w:fill="FFFFFF"/>
        </w:rPr>
        <w:t>, il est son sous-traitant.</w:t>
      </w:r>
    </w:p>
    <w:p w14:paraId="067B4B54" w14:textId="77777777" w:rsidR="004F3D8D" w:rsidRPr="00485DC8" w:rsidRDefault="004F3D8D" w:rsidP="00561B02">
      <w:pPr>
        <w:spacing w:after="0" w:line="240" w:lineRule="auto"/>
        <w:rPr>
          <w:rFonts w:ascii="Tahoma" w:eastAsia="Tahoma" w:hAnsi="Tahoma" w:cs="Tahoma"/>
          <w:b/>
          <w:bCs/>
          <w:sz w:val="20"/>
          <w:szCs w:val="20"/>
        </w:rPr>
      </w:pPr>
    </w:p>
    <w:p w14:paraId="72CAABB3" w14:textId="5CD22FA9" w:rsidR="0029371B" w:rsidRPr="00485DC8" w:rsidRDefault="0029371B" w:rsidP="00561B02">
      <w:pPr>
        <w:spacing w:after="0" w:line="240" w:lineRule="auto"/>
        <w:rPr>
          <w:rFonts w:ascii="Tahoma" w:eastAsia="Tahoma" w:hAnsi="Tahoma" w:cs="Tahoma"/>
          <w:sz w:val="20"/>
          <w:szCs w:val="20"/>
        </w:rPr>
      </w:pPr>
      <w:r w:rsidRPr="00485DC8">
        <w:rPr>
          <w:rFonts w:ascii="Tahoma" w:eastAsia="Tahoma" w:hAnsi="Tahoma" w:cs="Tahoma"/>
          <w:b/>
          <w:bCs/>
          <w:sz w:val="20"/>
          <w:szCs w:val="20"/>
        </w:rPr>
        <w:t>Délégué(e) à la Protection des Données (DPO) :</w:t>
      </w:r>
      <w:r w:rsidR="00844B86" w:rsidRPr="00485DC8">
        <w:rPr>
          <w:rFonts w:ascii="Tahoma" w:eastAsia="Tahoma" w:hAnsi="Tahoma" w:cs="Tahoma"/>
          <w:sz w:val="20"/>
          <w:szCs w:val="20"/>
        </w:rPr>
        <w:t xml:space="preserve"> </w:t>
      </w:r>
    </w:p>
    <w:p w14:paraId="6454823F" w14:textId="2BB844CD" w:rsidR="007F34A3" w:rsidRDefault="00844B86" w:rsidP="00517E3A">
      <w:pPr>
        <w:spacing w:after="0" w:line="240" w:lineRule="auto"/>
        <w:jc w:val="both"/>
      </w:pPr>
      <w:r w:rsidRPr="00485DC8">
        <w:rPr>
          <w:rFonts w:ascii="Tahoma" w:eastAsia="Tahoma" w:hAnsi="Tahoma" w:cs="Tahoma"/>
          <w:sz w:val="20"/>
          <w:szCs w:val="20"/>
        </w:rPr>
        <w:t xml:space="preserve">Rôle du DPO : </w:t>
      </w:r>
      <w:r w:rsidR="000C5B08">
        <w:rPr>
          <w:rFonts w:ascii="Tahoma" w:hAnsi="Tahoma" w:cs="Tahoma"/>
          <w:sz w:val="20"/>
          <w:szCs w:val="20"/>
        </w:rPr>
        <w:t>c</w:t>
      </w:r>
      <w:r w:rsidRPr="00485DC8">
        <w:rPr>
          <w:rFonts w:ascii="Tahoma" w:hAnsi="Tahoma" w:cs="Tahoma"/>
          <w:sz w:val="20"/>
          <w:szCs w:val="20"/>
        </w:rPr>
        <w:t>onseiller et accompagner l’organisme</w:t>
      </w:r>
      <w:r w:rsidR="000C5B08">
        <w:rPr>
          <w:rFonts w:ascii="Tahoma" w:hAnsi="Tahoma" w:cs="Tahoma"/>
          <w:sz w:val="20"/>
          <w:szCs w:val="20"/>
        </w:rPr>
        <w:t>, c</w:t>
      </w:r>
      <w:r w:rsidRPr="00485DC8">
        <w:rPr>
          <w:rFonts w:ascii="Tahoma" w:hAnsi="Tahoma" w:cs="Tahoma"/>
          <w:sz w:val="20"/>
          <w:szCs w:val="20"/>
        </w:rPr>
        <w:t>ontrôler l’effectivité des règles</w:t>
      </w:r>
      <w:r w:rsidR="000C5B08">
        <w:rPr>
          <w:rFonts w:ascii="Tahoma" w:hAnsi="Tahoma" w:cs="Tahoma"/>
          <w:sz w:val="20"/>
          <w:szCs w:val="20"/>
        </w:rPr>
        <w:t>, ê</w:t>
      </w:r>
      <w:r w:rsidRPr="00485DC8">
        <w:rPr>
          <w:rFonts w:ascii="Tahoma" w:hAnsi="Tahoma" w:cs="Tahoma"/>
          <w:sz w:val="20"/>
          <w:szCs w:val="20"/>
        </w:rPr>
        <w:t>tre le point de contact de l’organisme sur les sujets RGPD</w:t>
      </w:r>
      <w:r w:rsidR="000C5B08">
        <w:rPr>
          <w:rFonts w:ascii="Tahoma" w:hAnsi="Tahoma" w:cs="Tahoma"/>
          <w:sz w:val="20"/>
          <w:szCs w:val="20"/>
        </w:rPr>
        <w:t>, a</w:t>
      </w:r>
      <w:r w:rsidRPr="00485DC8">
        <w:rPr>
          <w:rFonts w:ascii="Tahoma" w:hAnsi="Tahoma" w:cs="Tahoma"/>
          <w:sz w:val="20"/>
          <w:szCs w:val="20"/>
        </w:rPr>
        <w:t>ssurer la documentation des traitements de données</w:t>
      </w:r>
      <w:r w:rsidR="000C5B08">
        <w:rPr>
          <w:rFonts w:ascii="Tahoma" w:hAnsi="Tahoma" w:cs="Tahoma"/>
          <w:sz w:val="20"/>
          <w:szCs w:val="20"/>
        </w:rPr>
        <w:t xml:space="preserve">, etc. cf. </w:t>
      </w:r>
      <w:hyperlink r:id="rId11" w:history="1">
        <w:r w:rsidRPr="00485DC8">
          <w:rPr>
            <w:rStyle w:val="Lienhypertexte"/>
            <w:rFonts w:ascii="Tahoma" w:eastAsia="Tahoma" w:hAnsi="Tahoma" w:cs="Tahoma"/>
            <w:sz w:val="20"/>
            <w:szCs w:val="20"/>
          </w:rPr>
          <w:t>https://www.cnil.fr/fr/le-guide-du-delegue-la-protection-des-donnees</w:t>
        </w:r>
      </w:hyperlink>
    </w:p>
    <w:p w14:paraId="1D9E4BE4" w14:textId="77777777" w:rsidR="004F3D8D" w:rsidRPr="00485DC8" w:rsidRDefault="004F3D8D" w:rsidP="00517E3A">
      <w:pPr>
        <w:spacing w:after="0" w:line="240" w:lineRule="auto"/>
        <w:jc w:val="both"/>
        <w:rPr>
          <w:rFonts w:ascii="Tahoma" w:eastAsia="Tahoma" w:hAnsi="Tahoma" w:cs="Tahoma"/>
          <w:b/>
          <w:bCs/>
          <w:sz w:val="20"/>
          <w:szCs w:val="20"/>
        </w:rPr>
      </w:pPr>
    </w:p>
    <w:p w14:paraId="5FF95DB9" w14:textId="0A2A496A" w:rsidR="0029371B" w:rsidRPr="00485DC8" w:rsidRDefault="0029371B" w:rsidP="00561B02">
      <w:pPr>
        <w:spacing w:after="0" w:line="240" w:lineRule="auto"/>
        <w:rPr>
          <w:rFonts w:ascii="Tahoma" w:eastAsia="Tahoma" w:hAnsi="Tahoma" w:cs="Tahoma"/>
          <w:b/>
          <w:bCs/>
          <w:sz w:val="20"/>
          <w:szCs w:val="20"/>
        </w:rPr>
      </w:pPr>
      <w:r w:rsidRPr="00485DC8">
        <w:rPr>
          <w:rFonts w:ascii="Tahoma" w:eastAsia="Tahoma" w:hAnsi="Tahoma" w:cs="Tahoma"/>
          <w:b/>
          <w:bCs/>
          <w:sz w:val="20"/>
          <w:szCs w:val="20"/>
        </w:rPr>
        <w:t>Habilitation individuelle</w:t>
      </w:r>
      <w:r w:rsidR="00FC1F44" w:rsidRPr="00485DC8">
        <w:rPr>
          <w:rFonts w:ascii="Tahoma" w:eastAsia="Tahoma" w:hAnsi="Tahoma" w:cs="Tahoma"/>
          <w:b/>
          <w:bCs/>
          <w:sz w:val="20"/>
          <w:szCs w:val="20"/>
        </w:rPr>
        <w:t xml:space="preserve"> </w:t>
      </w:r>
      <w:r w:rsidR="00072048" w:rsidRPr="00072048">
        <w:rPr>
          <w:rFonts w:ascii="Tahoma" w:eastAsia="Tahoma" w:hAnsi="Tahoma" w:cs="Tahoma"/>
          <w:b/>
          <w:bCs/>
          <w:sz w:val="20"/>
          <w:szCs w:val="20"/>
        </w:rPr>
        <w:t>d’accès à l’EDS</w:t>
      </w:r>
      <w:r w:rsidRPr="00485DC8">
        <w:rPr>
          <w:rFonts w:ascii="Tahoma" w:eastAsia="Tahoma" w:hAnsi="Tahoma" w:cs="Tahoma"/>
          <w:b/>
          <w:bCs/>
          <w:sz w:val="20"/>
          <w:szCs w:val="20"/>
        </w:rPr>
        <w:t>:</w:t>
      </w:r>
    </w:p>
    <w:p w14:paraId="7713DA1A" w14:textId="286C8152" w:rsidR="00B3589D" w:rsidRDefault="00B71126" w:rsidP="00517E3A">
      <w:pPr>
        <w:pStyle w:val="Default"/>
        <w:jc w:val="both"/>
        <w:rPr>
          <w:rFonts w:ascii="Tahoma" w:hAnsi="Tahoma" w:cs="Tahoma"/>
          <w:sz w:val="20"/>
          <w:szCs w:val="20"/>
          <w:lang w:val="fr-FR"/>
        </w:rPr>
      </w:pPr>
      <w:r w:rsidRPr="00485DC8">
        <w:rPr>
          <w:rFonts w:ascii="Tahoma" w:hAnsi="Tahoma" w:cs="Tahoma"/>
          <w:sz w:val="20"/>
          <w:szCs w:val="20"/>
          <w:lang w:val="fr-FR"/>
        </w:rPr>
        <w:t>L’</w:t>
      </w:r>
      <w:r w:rsidR="009C2D11" w:rsidRPr="00485DC8">
        <w:rPr>
          <w:rFonts w:ascii="Tahoma" w:hAnsi="Tahoma" w:cs="Tahoma"/>
          <w:sz w:val="20"/>
          <w:szCs w:val="20"/>
          <w:lang w:val="fr-FR"/>
        </w:rPr>
        <w:t xml:space="preserve">habilitation individuelle donne accès à un espace de travail dédié </w:t>
      </w:r>
      <w:r w:rsidRPr="00485DC8">
        <w:rPr>
          <w:rFonts w:ascii="Tahoma" w:hAnsi="Tahoma" w:cs="Tahoma"/>
          <w:sz w:val="20"/>
          <w:szCs w:val="20"/>
          <w:lang w:val="fr-FR"/>
        </w:rPr>
        <w:t xml:space="preserve">et sécurisé au sein de l’EDS pour mener à bien le </w:t>
      </w:r>
      <w:r w:rsidR="00F84419">
        <w:rPr>
          <w:rFonts w:ascii="Tahoma" w:hAnsi="Tahoma" w:cs="Tahoma"/>
          <w:sz w:val="20"/>
          <w:szCs w:val="20"/>
          <w:lang w:val="fr-FR"/>
        </w:rPr>
        <w:t>projet de recherche (PR)</w:t>
      </w:r>
      <w:r w:rsidRPr="00485DC8">
        <w:rPr>
          <w:rFonts w:ascii="Tahoma" w:hAnsi="Tahoma" w:cs="Tahoma"/>
          <w:sz w:val="20"/>
          <w:szCs w:val="20"/>
          <w:lang w:val="fr-FR"/>
        </w:rPr>
        <w:t xml:space="preserve">. </w:t>
      </w:r>
    </w:p>
    <w:p w14:paraId="41082402" w14:textId="5A9429CC" w:rsidR="00B71126" w:rsidRDefault="00A13A8F" w:rsidP="00517E3A">
      <w:pPr>
        <w:pStyle w:val="Default"/>
        <w:jc w:val="both"/>
        <w:rPr>
          <w:rFonts w:ascii="Tahoma" w:hAnsi="Tahoma" w:cs="Tahoma"/>
          <w:sz w:val="20"/>
          <w:szCs w:val="20"/>
          <w:lang w:val="fr-FR"/>
        </w:rPr>
      </w:pPr>
      <w:r>
        <w:rPr>
          <w:rFonts w:ascii="Tahoma" w:hAnsi="Tahoma" w:cs="Tahoma"/>
          <w:sz w:val="20"/>
          <w:szCs w:val="20"/>
          <w:lang w:val="fr-FR"/>
        </w:rPr>
        <w:t xml:space="preserve">NB : </w:t>
      </w:r>
      <w:r w:rsidR="00757322">
        <w:rPr>
          <w:rFonts w:ascii="Tahoma" w:hAnsi="Tahoma" w:cs="Tahoma"/>
          <w:sz w:val="20"/>
          <w:szCs w:val="20"/>
          <w:lang w:val="fr-FR"/>
        </w:rPr>
        <w:t>L</w:t>
      </w:r>
      <w:r w:rsidR="006C7045">
        <w:rPr>
          <w:rFonts w:ascii="Tahoma" w:hAnsi="Tahoma" w:cs="Tahoma"/>
          <w:sz w:val="20"/>
          <w:szCs w:val="20"/>
          <w:lang w:val="fr-FR"/>
        </w:rPr>
        <w:t xml:space="preserve">es </w:t>
      </w:r>
      <w:r w:rsidR="006C7045" w:rsidRPr="00E45BDE">
        <w:rPr>
          <w:rFonts w:ascii="Tahoma" w:hAnsi="Tahoma" w:cs="Tahoma"/>
          <w:sz w:val="20"/>
          <w:szCs w:val="20"/>
          <w:u w:val="single"/>
          <w:lang w:val="fr-FR"/>
        </w:rPr>
        <w:t>habilitations sont individuelles, nominatives et validées par la DP</w:t>
      </w:r>
      <w:r w:rsidR="006C7045" w:rsidRPr="006C7045">
        <w:rPr>
          <w:rFonts w:ascii="Tahoma" w:hAnsi="Tahoma" w:cs="Tahoma"/>
          <w:sz w:val="20"/>
          <w:szCs w:val="20"/>
          <w:lang w:val="fr-FR"/>
        </w:rPr>
        <w:t xml:space="preserve">. Elles doivent être limitées en nombre, et toute personne habilitée doit avoir des compétences </w:t>
      </w:r>
      <w:r w:rsidR="00F35C9D">
        <w:rPr>
          <w:rFonts w:ascii="Tahoma" w:hAnsi="Tahoma" w:cs="Tahoma"/>
          <w:sz w:val="20"/>
          <w:szCs w:val="20"/>
          <w:lang w:val="fr-FR"/>
        </w:rPr>
        <w:t xml:space="preserve">en </w:t>
      </w:r>
      <w:r w:rsidR="00B71126" w:rsidRPr="00485DC8">
        <w:rPr>
          <w:rFonts w:ascii="Tahoma" w:hAnsi="Tahoma" w:cs="Tahoma"/>
          <w:sz w:val="20"/>
          <w:szCs w:val="20"/>
          <w:lang w:val="fr-FR"/>
        </w:rPr>
        <w:t>gestion des données et analyse statistique.</w:t>
      </w:r>
    </w:p>
    <w:p w14:paraId="0ED6094C" w14:textId="77777777" w:rsidR="00F724D0" w:rsidRDefault="00F724D0" w:rsidP="00561B02">
      <w:pPr>
        <w:pStyle w:val="Default"/>
        <w:rPr>
          <w:rFonts w:ascii="Tahoma" w:hAnsi="Tahoma" w:cs="Tahoma"/>
          <w:sz w:val="20"/>
          <w:szCs w:val="20"/>
          <w:lang w:val="fr-FR"/>
        </w:rPr>
      </w:pPr>
    </w:p>
    <w:p w14:paraId="2274FD70" w14:textId="546C2E96" w:rsidR="00F724D0" w:rsidRDefault="31DCC20C" w:rsidP="0AEB1624">
      <w:pPr>
        <w:spacing w:after="0" w:line="240" w:lineRule="auto"/>
        <w:rPr>
          <w:rFonts w:ascii="Tahoma" w:eastAsia="Tahoma" w:hAnsi="Tahoma" w:cs="Tahoma"/>
          <w:sz w:val="20"/>
          <w:szCs w:val="20"/>
        </w:rPr>
      </w:pPr>
      <w:r w:rsidRPr="0AEB1624">
        <w:rPr>
          <w:rFonts w:ascii="Tahoma" w:eastAsia="Tahoma" w:hAnsi="Tahoma" w:cs="Tahoma"/>
          <w:b/>
          <w:bCs/>
          <w:sz w:val="20"/>
          <w:szCs w:val="20"/>
        </w:rPr>
        <w:t xml:space="preserve">Méthodologie de référence (MR) : </w:t>
      </w:r>
    </w:p>
    <w:p w14:paraId="59FFDE40" w14:textId="3B6EF689" w:rsidR="00F724D0" w:rsidRDefault="31DCC20C" w:rsidP="00217491">
      <w:pPr>
        <w:spacing w:after="0" w:line="240" w:lineRule="auto"/>
        <w:jc w:val="both"/>
        <w:rPr>
          <w:rFonts w:ascii="Tahoma" w:eastAsia="Tahoma" w:hAnsi="Tahoma" w:cs="Tahoma"/>
          <w:sz w:val="20"/>
          <w:szCs w:val="20"/>
        </w:rPr>
      </w:pPr>
      <w:r w:rsidRPr="0AEB1624">
        <w:rPr>
          <w:rFonts w:ascii="Tahoma" w:eastAsia="Tahoma" w:hAnsi="Tahoma" w:cs="Tahoma"/>
          <w:sz w:val="20"/>
          <w:szCs w:val="20"/>
        </w:rPr>
        <w:t xml:space="preserve">Les Méthodologies de Référence (MR) sont des procédures simplifiées d'accès aux données de santé. </w:t>
      </w:r>
      <w:hyperlink r:id="rId12">
        <w:r w:rsidRPr="0AEB1624">
          <w:rPr>
            <w:rStyle w:val="Lienhypertexte"/>
            <w:rFonts w:ascii="Tahoma" w:eastAsia="Tahoma" w:hAnsi="Tahoma" w:cs="Tahoma"/>
            <w:sz w:val="20"/>
            <w:szCs w:val="20"/>
          </w:rPr>
          <w:t>https://www.cnil.fr/fr/recherches-dans-le-domaine-de-la-sante-la-cnil-adopte-de-nouvelles-mesures-de-simplification</w:t>
        </w:r>
      </w:hyperlink>
      <w:r w:rsidRPr="0AEB1624">
        <w:rPr>
          <w:rFonts w:ascii="Tahoma" w:eastAsia="Tahoma" w:hAnsi="Tahoma" w:cs="Tahoma"/>
          <w:sz w:val="20"/>
          <w:szCs w:val="20"/>
        </w:rPr>
        <w:t xml:space="preserve"> </w:t>
      </w:r>
    </w:p>
    <w:p w14:paraId="12ADB0F7" w14:textId="5CF2F27C" w:rsidR="00F21C14" w:rsidRDefault="009A1EBF" w:rsidP="00217491">
      <w:pPr>
        <w:spacing w:after="0" w:line="240" w:lineRule="auto"/>
        <w:jc w:val="both"/>
        <w:rPr>
          <w:rFonts w:ascii="Tahoma" w:eastAsia="Tahoma" w:hAnsi="Tahoma" w:cs="Tahoma"/>
          <w:sz w:val="20"/>
          <w:szCs w:val="20"/>
        </w:rPr>
      </w:pPr>
      <w:r>
        <w:rPr>
          <w:rFonts w:ascii="Tahoma" w:eastAsia="Tahoma" w:hAnsi="Tahoma" w:cs="Tahoma"/>
          <w:sz w:val="20"/>
          <w:szCs w:val="20"/>
        </w:rPr>
        <w:t>Voir</w:t>
      </w:r>
      <w:r w:rsidR="00F21C14">
        <w:rPr>
          <w:rFonts w:ascii="Tahoma" w:eastAsia="Tahoma" w:hAnsi="Tahoma" w:cs="Tahoma"/>
          <w:sz w:val="20"/>
          <w:szCs w:val="20"/>
        </w:rPr>
        <w:t xml:space="preserve"> la check-list MR004</w:t>
      </w:r>
      <w:r w:rsidR="007913B5">
        <w:rPr>
          <w:rFonts w:ascii="Tahoma" w:eastAsia="Tahoma" w:hAnsi="Tahoma" w:cs="Tahoma"/>
          <w:sz w:val="20"/>
          <w:szCs w:val="20"/>
        </w:rPr>
        <w:t xml:space="preserve"> : </w:t>
      </w:r>
      <w:r w:rsidR="00B6319B" w:rsidRPr="00217491">
        <w:rPr>
          <w:rFonts w:ascii="Tahoma" w:eastAsia="Tahoma" w:hAnsi="Tahoma" w:cs="Tahoma"/>
          <w:sz w:val="20"/>
          <w:szCs w:val="20"/>
        </w:rPr>
        <w:t xml:space="preserve">cf. </w:t>
      </w:r>
      <w:r w:rsidR="00C93F04" w:rsidRPr="00C93F04">
        <w:rPr>
          <w:rFonts w:ascii="Tahoma" w:eastAsia="Tahoma" w:hAnsi="Tahoma" w:cs="Tahoma"/>
          <w:sz w:val="20"/>
          <w:szCs w:val="20"/>
        </w:rPr>
        <w:t>HDH_StarterKit_Checklist conformité MR-004</w:t>
      </w:r>
      <w:r w:rsidR="00D14259">
        <w:rPr>
          <w:rFonts w:ascii="Tahoma" w:eastAsia="Tahoma" w:hAnsi="Tahoma" w:cs="Tahoma"/>
          <w:sz w:val="20"/>
          <w:szCs w:val="20"/>
        </w:rPr>
        <w:t>.docx</w:t>
      </w:r>
      <w:r w:rsidR="007913B5">
        <w:rPr>
          <w:rFonts w:ascii="Tahoma" w:eastAsia="Tahoma" w:hAnsi="Tahoma" w:cs="Tahoma"/>
          <w:sz w:val="20"/>
          <w:szCs w:val="20"/>
        </w:rPr>
        <w:t xml:space="preserve"> </w:t>
      </w:r>
      <w:r w:rsidR="00BD4A9B">
        <w:rPr>
          <w:rFonts w:ascii="Tahoma" w:eastAsia="Tahoma" w:hAnsi="Tahoma" w:cs="Tahoma"/>
          <w:sz w:val="20"/>
          <w:szCs w:val="20"/>
        </w:rPr>
        <w:t xml:space="preserve"> </w:t>
      </w:r>
    </w:p>
    <w:p w14:paraId="5EDF33A7" w14:textId="5DDB0B76" w:rsidR="00A01145" w:rsidRDefault="00A01145" w:rsidP="00217491">
      <w:pPr>
        <w:spacing w:after="0" w:line="240" w:lineRule="auto"/>
        <w:jc w:val="both"/>
        <w:rPr>
          <w:rFonts w:ascii="Tahoma" w:eastAsia="Tahoma" w:hAnsi="Tahoma" w:cs="Tahoma"/>
          <w:sz w:val="20"/>
          <w:szCs w:val="20"/>
        </w:rPr>
      </w:pPr>
    </w:p>
    <w:p w14:paraId="38EB34C8" w14:textId="738DB5F1" w:rsidR="00A01145" w:rsidRPr="00A01145" w:rsidRDefault="00A01145" w:rsidP="00561B02">
      <w:pPr>
        <w:spacing w:after="0" w:line="240" w:lineRule="auto"/>
        <w:rPr>
          <w:rFonts w:ascii="Tahoma" w:eastAsia="Tahoma" w:hAnsi="Tahoma" w:cs="Tahoma"/>
          <w:b/>
          <w:bCs/>
          <w:sz w:val="20"/>
          <w:szCs w:val="20"/>
        </w:rPr>
      </w:pPr>
      <w:r w:rsidRPr="00A01145">
        <w:rPr>
          <w:rFonts w:ascii="Tahoma" w:eastAsia="Tahoma" w:hAnsi="Tahoma" w:cs="Tahoma"/>
          <w:b/>
          <w:bCs/>
          <w:sz w:val="20"/>
          <w:szCs w:val="20"/>
        </w:rPr>
        <w:t>Autorisation CNIL</w:t>
      </w:r>
      <w:r>
        <w:rPr>
          <w:rFonts w:ascii="Tahoma" w:eastAsia="Tahoma" w:hAnsi="Tahoma" w:cs="Tahoma"/>
          <w:b/>
          <w:bCs/>
          <w:sz w:val="20"/>
          <w:szCs w:val="20"/>
        </w:rPr>
        <w:t> :</w:t>
      </w:r>
    </w:p>
    <w:p w14:paraId="69D58C84" w14:textId="02FD8049" w:rsidR="00A01145" w:rsidRDefault="00A01145" w:rsidP="00561B02">
      <w:pPr>
        <w:spacing w:after="0" w:line="240" w:lineRule="auto"/>
        <w:rPr>
          <w:rFonts w:ascii="Tahoma" w:eastAsia="Tahoma" w:hAnsi="Tahoma" w:cs="Tahoma"/>
          <w:sz w:val="20"/>
          <w:szCs w:val="20"/>
        </w:rPr>
      </w:pPr>
      <w:hyperlink r:id="rId13" w:history="1">
        <w:r w:rsidRPr="00F07667">
          <w:rPr>
            <w:rStyle w:val="Lienhypertexte"/>
            <w:rFonts w:ascii="Tahoma" w:eastAsia="Tahoma" w:hAnsi="Tahoma" w:cs="Tahoma"/>
            <w:sz w:val="20"/>
            <w:szCs w:val="20"/>
          </w:rPr>
          <w:t>https://www.cnil.fr/fr/demande-dautorisation-dune-recherche-en-sante-les-informations-fournir-et-les-criteres-doctroi</w:t>
        </w:r>
      </w:hyperlink>
      <w:r>
        <w:rPr>
          <w:rFonts w:ascii="Tahoma" w:eastAsia="Tahoma" w:hAnsi="Tahoma" w:cs="Tahoma"/>
          <w:sz w:val="20"/>
          <w:szCs w:val="20"/>
        </w:rPr>
        <w:t xml:space="preserve">  </w:t>
      </w:r>
    </w:p>
    <w:p w14:paraId="748F8C8B" w14:textId="77777777" w:rsidR="00A01145" w:rsidRPr="00485DC8" w:rsidRDefault="00A01145" w:rsidP="00561B02">
      <w:pPr>
        <w:spacing w:after="0" w:line="240" w:lineRule="auto"/>
        <w:rPr>
          <w:rFonts w:ascii="Tahoma" w:eastAsia="Tahoma" w:hAnsi="Tahoma" w:cs="Tahoma"/>
          <w:sz w:val="20"/>
          <w:szCs w:val="20"/>
        </w:rPr>
      </w:pPr>
    </w:p>
    <w:p w14:paraId="45749502" w14:textId="527C0CFD" w:rsidR="0029371B" w:rsidRPr="00485DC8" w:rsidRDefault="0029371B" w:rsidP="00561B02">
      <w:pPr>
        <w:pStyle w:val="Titre1"/>
        <w:tabs>
          <w:tab w:val="left" w:pos="940"/>
        </w:tabs>
        <w:spacing w:before="0" w:after="0" w:line="240" w:lineRule="auto"/>
        <w:ind w:left="993" w:right="-40" w:hanging="284"/>
        <w:rPr>
          <w:rFonts w:ascii="Tahoma" w:eastAsia="Tahoma" w:hAnsi="Tahoma" w:cs="Tahoma"/>
          <w:color w:val="1B84A0"/>
          <w:sz w:val="20"/>
          <w:szCs w:val="20"/>
          <w:lang w:val="fr-FR"/>
        </w:rPr>
      </w:pPr>
      <w:r w:rsidRPr="5B19E4FB">
        <w:rPr>
          <w:rFonts w:ascii="Tahoma" w:eastAsia="Tahoma" w:hAnsi="Tahoma" w:cs="Tahoma"/>
          <w:color w:val="1B84A0"/>
          <w:sz w:val="20"/>
          <w:szCs w:val="20"/>
          <w:lang w:val="fr-FR"/>
        </w:rPr>
        <w:t>3.1. Justification de l’intérêt public</w:t>
      </w:r>
    </w:p>
    <w:p w14:paraId="27510046" w14:textId="6B29D113" w:rsidR="0029371B" w:rsidRDefault="00561B02" w:rsidP="0094328D">
      <w:pPr>
        <w:spacing w:after="0" w:line="240" w:lineRule="auto"/>
        <w:jc w:val="both"/>
        <w:rPr>
          <w:rFonts w:ascii="Tahoma" w:eastAsia="Tahoma" w:hAnsi="Tahoma" w:cs="Tahoma"/>
          <w:sz w:val="20"/>
          <w:szCs w:val="20"/>
        </w:rPr>
      </w:pPr>
      <w:r w:rsidRPr="00A13A8F">
        <w:rPr>
          <w:rFonts w:ascii="Tahoma" w:hAnsi="Tahoma" w:cs="Tahoma"/>
          <w:sz w:val="20"/>
          <w:szCs w:val="20"/>
        </w:rPr>
        <w:t xml:space="preserve">Voir la page </w:t>
      </w:r>
      <w:hyperlink r:id="rId14" w:history="1">
        <w:r w:rsidR="00A13A8F" w:rsidRPr="002535DC">
          <w:rPr>
            <w:rStyle w:val="Lienhypertexte"/>
            <w:rFonts w:ascii="Tahoma" w:hAnsi="Tahoma" w:cs="Tahoma"/>
            <w:sz w:val="20"/>
            <w:szCs w:val="20"/>
          </w:rPr>
          <w:t>https://www.health-data-hub.fr/interet-public</w:t>
        </w:r>
      </w:hyperlink>
      <w:r w:rsidR="00A13A8F">
        <w:rPr>
          <w:rFonts w:ascii="Tahoma" w:hAnsi="Tahoma" w:cs="Tahoma"/>
          <w:sz w:val="20"/>
          <w:szCs w:val="20"/>
        </w:rPr>
        <w:t xml:space="preserve"> </w:t>
      </w:r>
      <w:r w:rsidRPr="00A13A8F">
        <w:rPr>
          <w:rFonts w:ascii="Tahoma" w:eastAsia="Tahoma" w:hAnsi="Tahoma" w:cs="Tahoma"/>
          <w:sz w:val="20"/>
          <w:szCs w:val="20"/>
        </w:rPr>
        <w:t xml:space="preserve">pour plus d’informations. </w:t>
      </w:r>
    </w:p>
    <w:p w14:paraId="71C24235" w14:textId="77777777" w:rsidR="002144D4" w:rsidRDefault="002144D4" w:rsidP="00561B02">
      <w:pPr>
        <w:spacing w:after="0" w:line="240" w:lineRule="auto"/>
        <w:rPr>
          <w:rFonts w:ascii="Tahoma" w:eastAsia="Tahoma" w:hAnsi="Tahoma" w:cs="Tahoma"/>
          <w:sz w:val="20"/>
          <w:szCs w:val="20"/>
        </w:rPr>
      </w:pPr>
    </w:p>
    <w:p w14:paraId="41007D9C" w14:textId="3E047A1C" w:rsidR="002144D4" w:rsidRPr="00595A43" w:rsidRDefault="002144D4" w:rsidP="009E43F4">
      <w:pPr>
        <w:pStyle w:val="Titre1"/>
        <w:tabs>
          <w:tab w:val="left" w:pos="940"/>
        </w:tabs>
        <w:spacing w:before="0" w:after="0" w:line="240" w:lineRule="auto"/>
        <w:ind w:left="993" w:right="-40" w:hanging="284"/>
        <w:rPr>
          <w:lang w:val="fr-FR"/>
        </w:rPr>
      </w:pPr>
      <w:r w:rsidRPr="5B19E4FB">
        <w:rPr>
          <w:rFonts w:ascii="Tahoma" w:eastAsia="Tahoma" w:hAnsi="Tahoma" w:cs="Tahoma"/>
          <w:color w:val="1B84A0"/>
          <w:sz w:val="20"/>
          <w:szCs w:val="20"/>
          <w:lang w:val="fr-FR"/>
        </w:rPr>
        <w:t>3.</w:t>
      </w:r>
      <w:r>
        <w:rPr>
          <w:rFonts w:ascii="Tahoma" w:eastAsia="Tahoma" w:hAnsi="Tahoma" w:cs="Tahoma"/>
          <w:color w:val="1B84A0"/>
          <w:sz w:val="20"/>
          <w:szCs w:val="20"/>
          <w:lang w:val="fr-FR"/>
        </w:rPr>
        <w:t>2</w:t>
      </w:r>
      <w:r w:rsidRPr="5B19E4FB">
        <w:rPr>
          <w:rFonts w:ascii="Tahoma" w:eastAsia="Tahoma" w:hAnsi="Tahoma" w:cs="Tahoma"/>
          <w:color w:val="1B84A0"/>
          <w:sz w:val="20"/>
          <w:szCs w:val="20"/>
          <w:lang w:val="fr-FR"/>
        </w:rPr>
        <w:t xml:space="preserve">. Justification </w:t>
      </w:r>
      <w:r w:rsidR="003E5EE8" w:rsidRPr="003E5EE8">
        <w:rPr>
          <w:rFonts w:ascii="Tahoma" w:eastAsia="Tahoma" w:hAnsi="Tahoma" w:cs="Tahoma"/>
          <w:color w:val="1B84A0"/>
          <w:sz w:val="20"/>
          <w:szCs w:val="20"/>
          <w:lang w:val="fr-FR"/>
        </w:rPr>
        <w:t>du respect de l’éthique</w:t>
      </w:r>
      <w:r w:rsidR="009E43F4" w:rsidRPr="00595A43">
        <w:rPr>
          <w:lang w:val="fr-FR"/>
        </w:rPr>
        <w:t xml:space="preserve"> </w:t>
      </w:r>
    </w:p>
    <w:p w14:paraId="2E8B424E" w14:textId="2DAFA999" w:rsidR="002144D4" w:rsidRPr="003E5EE8" w:rsidRDefault="002144D4" w:rsidP="00DA3831">
      <w:pPr>
        <w:spacing w:after="0" w:line="240" w:lineRule="auto"/>
        <w:jc w:val="both"/>
        <w:rPr>
          <w:rFonts w:ascii="Tahoma" w:eastAsia="Tahoma" w:hAnsi="Tahoma" w:cs="Tahoma"/>
          <w:sz w:val="20"/>
          <w:szCs w:val="20"/>
        </w:rPr>
      </w:pPr>
      <w:r w:rsidRPr="003E5EE8">
        <w:rPr>
          <w:rFonts w:ascii="Tahoma" w:hAnsi="Tahoma" w:cs="Tahoma"/>
          <w:sz w:val="20"/>
          <w:szCs w:val="20"/>
        </w:rPr>
        <w:t xml:space="preserve">Voir la page </w:t>
      </w:r>
      <w:hyperlink r:id="rId15" w:history="1">
        <w:r w:rsidRPr="005C61DF">
          <w:rPr>
            <w:rStyle w:val="Lienhypertexte"/>
            <w:rFonts w:ascii="Tahoma" w:hAnsi="Tahoma" w:cs="Tahoma"/>
            <w:color w:val="auto"/>
            <w:sz w:val="20"/>
            <w:szCs w:val="20"/>
          </w:rPr>
          <w:t>https://www.ofis-france.fr/espaces-thematiques/integrite-scientifique-ethique-de-la-recherche-deontologie/</w:t>
        </w:r>
      </w:hyperlink>
      <w:r w:rsidRPr="00E45BDE">
        <w:rPr>
          <w:rFonts w:ascii="Tahoma" w:hAnsi="Tahoma" w:cs="Tahoma"/>
          <w:sz w:val="20"/>
          <w:szCs w:val="20"/>
        </w:rPr>
        <w:t xml:space="preserve"> </w:t>
      </w:r>
      <w:r w:rsidRPr="003E5EE8">
        <w:rPr>
          <w:rFonts w:ascii="Tahoma" w:eastAsia="Tahoma" w:hAnsi="Tahoma" w:cs="Tahoma"/>
          <w:sz w:val="20"/>
          <w:szCs w:val="20"/>
        </w:rPr>
        <w:t xml:space="preserve">pour plus d’informations. </w:t>
      </w:r>
    </w:p>
    <w:p w14:paraId="037E620D" w14:textId="77777777" w:rsidR="0094328D" w:rsidRPr="003E5EE8" w:rsidRDefault="0094328D" w:rsidP="005C61DF">
      <w:pPr>
        <w:spacing w:after="0" w:line="240" w:lineRule="auto"/>
        <w:jc w:val="both"/>
        <w:rPr>
          <w:rFonts w:ascii="Tahoma" w:eastAsia="Tahoma" w:hAnsi="Tahoma" w:cs="Tahoma"/>
          <w:sz w:val="20"/>
          <w:szCs w:val="20"/>
        </w:rPr>
      </w:pPr>
    </w:p>
    <w:p w14:paraId="5FCF3363" w14:textId="1F6AA60A" w:rsidR="0029371B" w:rsidRPr="00485DC8" w:rsidRDefault="0029371B" w:rsidP="00561B02">
      <w:pPr>
        <w:pStyle w:val="Titre1"/>
        <w:tabs>
          <w:tab w:val="left" w:pos="940"/>
        </w:tabs>
        <w:spacing w:before="0" w:after="0" w:line="240" w:lineRule="auto"/>
        <w:ind w:left="993" w:right="-40" w:hanging="284"/>
        <w:rPr>
          <w:rFonts w:ascii="Tahoma" w:eastAsia="Tahoma" w:hAnsi="Tahoma" w:cs="Tahoma"/>
          <w:color w:val="1B84A0"/>
          <w:sz w:val="20"/>
          <w:szCs w:val="20"/>
          <w:lang w:val="fr-FR"/>
        </w:rPr>
      </w:pPr>
      <w:r w:rsidRPr="00485DC8">
        <w:rPr>
          <w:rFonts w:ascii="Tahoma" w:eastAsia="Tahoma" w:hAnsi="Tahoma" w:cs="Tahoma"/>
          <w:color w:val="1B84A0"/>
          <w:sz w:val="20"/>
          <w:szCs w:val="20"/>
          <w:lang w:val="fr-FR"/>
        </w:rPr>
        <w:t xml:space="preserve">4.2. </w:t>
      </w:r>
      <w:r w:rsidR="00BB0C84" w:rsidRPr="00485DC8">
        <w:rPr>
          <w:rFonts w:ascii="Tahoma" w:eastAsia="Tahoma" w:hAnsi="Tahoma" w:cs="Tahoma"/>
          <w:color w:val="1B84A0"/>
          <w:sz w:val="20"/>
          <w:szCs w:val="20"/>
          <w:lang w:val="fr-FR"/>
        </w:rPr>
        <w:t>P</w:t>
      </w:r>
      <w:r w:rsidRPr="00485DC8">
        <w:rPr>
          <w:rFonts w:ascii="Tahoma" w:eastAsia="Tahoma" w:hAnsi="Tahoma" w:cs="Tahoma"/>
          <w:color w:val="1B84A0"/>
          <w:sz w:val="20"/>
          <w:szCs w:val="20"/>
          <w:lang w:val="fr-FR"/>
        </w:rPr>
        <w:t>opulation d’étude</w:t>
      </w:r>
    </w:p>
    <w:p w14:paraId="1AF4B094" w14:textId="77777777" w:rsidR="008B2F29" w:rsidRDefault="008B2F29" w:rsidP="00561B02">
      <w:pPr>
        <w:spacing w:after="0" w:line="240" w:lineRule="auto"/>
        <w:rPr>
          <w:rFonts w:ascii="Tahoma" w:eastAsia="Tahoma" w:hAnsi="Tahoma" w:cs="Tahoma"/>
          <w:b/>
          <w:bCs/>
          <w:sz w:val="20"/>
          <w:szCs w:val="20"/>
        </w:rPr>
      </w:pPr>
    </w:p>
    <w:p w14:paraId="035BE147" w14:textId="70021536" w:rsidR="0029371B" w:rsidRPr="00485DC8" w:rsidRDefault="00BB18FD" w:rsidP="00561B02">
      <w:pPr>
        <w:spacing w:after="0" w:line="240" w:lineRule="auto"/>
        <w:rPr>
          <w:rFonts w:ascii="Tahoma" w:eastAsia="Tahoma" w:hAnsi="Tahoma" w:cs="Tahoma"/>
          <w:b/>
          <w:bCs/>
          <w:sz w:val="20"/>
          <w:szCs w:val="20"/>
        </w:rPr>
      </w:pPr>
      <w:r w:rsidRPr="00485DC8">
        <w:rPr>
          <w:rFonts w:ascii="Tahoma" w:eastAsia="Tahoma" w:hAnsi="Tahoma" w:cs="Tahoma"/>
          <w:b/>
          <w:bCs/>
          <w:sz w:val="20"/>
          <w:szCs w:val="20"/>
        </w:rPr>
        <w:t>P</w:t>
      </w:r>
      <w:r w:rsidR="007C26B1" w:rsidRPr="00485DC8">
        <w:rPr>
          <w:rFonts w:ascii="Tahoma" w:eastAsia="Tahoma" w:hAnsi="Tahoma" w:cs="Tahoma"/>
          <w:b/>
          <w:bCs/>
          <w:sz w:val="20"/>
          <w:szCs w:val="20"/>
        </w:rPr>
        <w:t>opulation d’étude</w:t>
      </w:r>
      <w:r w:rsidR="0043312B" w:rsidRPr="00485DC8">
        <w:rPr>
          <w:rFonts w:ascii="Tahoma" w:eastAsia="Tahoma" w:hAnsi="Tahoma" w:cs="Tahoma"/>
          <w:b/>
          <w:bCs/>
          <w:sz w:val="20"/>
          <w:szCs w:val="20"/>
        </w:rPr>
        <w:t> :</w:t>
      </w:r>
    </w:p>
    <w:p w14:paraId="71A2CECC" w14:textId="461CD079" w:rsidR="00A26E68" w:rsidRPr="00485DC8" w:rsidRDefault="001F5D48" w:rsidP="00E45BDE">
      <w:pPr>
        <w:spacing w:after="0" w:line="240" w:lineRule="auto"/>
        <w:jc w:val="both"/>
        <w:rPr>
          <w:rFonts w:ascii="Tahoma" w:eastAsia="Tahoma" w:hAnsi="Tahoma" w:cs="Tahoma"/>
          <w:sz w:val="20"/>
          <w:szCs w:val="20"/>
        </w:rPr>
      </w:pPr>
      <w:r w:rsidRPr="00485DC8">
        <w:rPr>
          <w:rFonts w:ascii="Tahoma" w:eastAsia="Tahoma" w:hAnsi="Tahoma" w:cs="Tahoma"/>
          <w:sz w:val="20"/>
          <w:szCs w:val="20"/>
        </w:rPr>
        <w:t xml:space="preserve">L’EDS comprend </w:t>
      </w:r>
      <w:r w:rsidRPr="001F5D48">
        <w:rPr>
          <w:rFonts w:ascii="Tahoma" w:eastAsia="Tahoma" w:hAnsi="Tahoma" w:cs="Tahoma"/>
          <w:sz w:val="20"/>
          <w:szCs w:val="20"/>
        </w:rPr>
        <w:t xml:space="preserve">les données des régimes obligatoire (RO) et/ou complémentaire (RC) des </w:t>
      </w:r>
      <w:r w:rsidRPr="001F5D48">
        <w:rPr>
          <w:rFonts w:ascii="Tahoma" w:eastAsia="Tahoma" w:hAnsi="Tahoma" w:cs="Tahoma"/>
          <w:b/>
          <w:bCs/>
          <w:sz w:val="20"/>
          <w:szCs w:val="20"/>
        </w:rPr>
        <w:t>personnes majeures</w:t>
      </w:r>
      <w:r w:rsidRPr="001F5D48">
        <w:rPr>
          <w:rFonts w:ascii="Tahoma" w:eastAsia="Tahoma" w:hAnsi="Tahoma" w:cs="Tahoma"/>
          <w:sz w:val="20"/>
          <w:szCs w:val="20"/>
        </w:rPr>
        <w:t xml:space="preserve"> gérées par MGEN et ayant donné leur accord (environ 3 millions)</w:t>
      </w:r>
      <w:r w:rsidR="00D503EC">
        <w:rPr>
          <w:rFonts w:ascii="Tahoma" w:eastAsia="Tahoma" w:hAnsi="Tahoma" w:cs="Tahoma"/>
          <w:sz w:val="20"/>
          <w:szCs w:val="20"/>
        </w:rPr>
        <w:t>, ci-après désignés « Assurés »</w:t>
      </w:r>
      <w:r w:rsidR="00A26E68" w:rsidRPr="00485DC8">
        <w:rPr>
          <w:rFonts w:ascii="Tahoma" w:eastAsia="Tahoma" w:hAnsi="Tahoma" w:cs="Tahoma"/>
          <w:sz w:val="20"/>
          <w:szCs w:val="20"/>
        </w:rPr>
        <w:t xml:space="preserve">. </w:t>
      </w:r>
    </w:p>
    <w:p w14:paraId="3A119E66" w14:textId="77777777" w:rsidR="004D2FBF" w:rsidRPr="00485DC8" w:rsidRDefault="004D2FBF" w:rsidP="004D2FBF">
      <w:pPr>
        <w:spacing w:after="0" w:line="240" w:lineRule="auto"/>
        <w:rPr>
          <w:rFonts w:ascii="Tahoma" w:eastAsia="Tahoma" w:hAnsi="Tahoma" w:cs="Tahoma"/>
          <w:sz w:val="20"/>
          <w:szCs w:val="20"/>
        </w:rPr>
      </w:pPr>
    </w:p>
    <w:tbl>
      <w:tblPr>
        <w:tblStyle w:val="Grilledutableau"/>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6"/>
        <w:gridCol w:w="3739"/>
      </w:tblGrid>
      <w:tr w:rsidR="004D2FBF" w:rsidRPr="00485DC8" w14:paraId="0C1122DE" w14:textId="77777777" w:rsidTr="00353743">
        <w:trPr>
          <w:jc w:val="center"/>
        </w:trPr>
        <w:tc>
          <w:tcPr>
            <w:tcW w:w="1006" w:type="dxa"/>
          </w:tcPr>
          <w:p w14:paraId="4851D1B6" w14:textId="384A1FF3" w:rsidR="004D2FBF" w:rsidRPr="00485DC8" w:rsidRDefault="004D2FBF" w:rsidP="004D2FBF">
            <w:pPr>
              <w:rPr>
                <w:rFonts w:ascii="Tahoma" w:eastAsia="Tahoma" w:hAnsi="Tahoma" w:cs="Tahoma"/>
                <w:sz w:val="20"/>
                <w:szCs w:val="20"/>
              </w:rPr>
            </w:pPr>
          </w:p>
        </w:tc>
        <w:tc>
          <w:tcPr>
            <w:tcW w:w="3739" w:type="dxa"/>
          </w:tcPr>
          <w:p w14:paraId="05E70E02" w14:textId="73249EC5" w:rsidR="004D2FBF" w:rsidRPr="00993831" w:rsidRDefault="006200D9" w:rsidP="00993831">
            <w:pPr>
              <w:jc w:val="center"/>
              <w:rPr>
                <w:rFonts w:ascii="Tahoma" w:eastAsia="Tahoma" w:hAnsi="Tahoma" w:cs="Tahoma"/>
                <w:b/>
                <w:bCs/>
                <w:sz w:val="20"/>
                <w:szCs w:val="20"/>
              </w:rPr>
            </w:pPr>
            <w:r w:rsidRPr="00993831">
              <w:rPr>
                <w:rFonts w:ascii="Tahoma" w:eastAsia="Tahoma" w:hAnsi="Tahoma" w:cs="Tahoma"/>
                <w:b/>
                <w:bCs/>
                <w:sz w:val="20"/>
                <w:szCs w:val="20"/>
              </w:rPr>
              <w:t>Estimation des e</w:t>
            </w:r>
            <w:r w:rsidR="000F38E5" w:rsidRPr="00993831">
              <w:rPr>
                <w:rFonts w:ascii="Tahoma" w:eastAsia="Tahoma" w:hAnsi="Tahoma" w:cs="Tahoma"/>
                <w:b/>
                <w:bCs/>
                <w:sz w:val="20"/>
                <w:szCs w:val="20"/>
              </w:rPr>
              <w:t>ffectifs au 31/12/2024</w:t>
            </w:r>
          </w:p>
        </w:tc>
      </w:tr>
      <w:tr w:rsidR="004D2FBF" w:rsidRPr="00485DC8" w14:paraId="050A4987" w14:textId="77777777" w:rsidTr="00353743">
        <w:trPr>
          <w:jc w:val="center"/>
        </w:trPr>
        <w:tc>
          <w:tcPr>
            <w:tcW w:w="1006" w:type="dxa"/>
          </w:tcPr>
          <w:p w14:paraId="3D47E297" w14:textId="1E1DD55F" w:rsidR="004D2FBF" w:rsidRPr="00485DC8" w:rsidRDefault="004D2FBF" w:rsidP="004D2FBF">
            <w:pPr>
              <w:rPr>
                <w:rFonts w:ascii="Tahoma" w:eastAsia="Tahoma" w:hAnsi="Tahoma" w:cs="Tahoma"/>
                <w:sz w:val="20"/>
                <w:szCs w:val="20"/>
              </w:rPr>
            </w:pPr>
            <w:r w:rsidRPr="00485DC8">
              <w:rPr>
                <w:rFonts w:ascii="Tahoma" w:eastAsia="Tahoma" w:hAnsi="Tahoma" w:cs="Tahoma"/>
                <w:sz w:val="20"/>
                <w:szCs w:val="20"/>
              </w:rPr>
              <w:t>RO+RC</w:t>
            </w:r>
          </w:p>
        </w:tc>
        <w:tc>
          <w:tcPr>
            <w:tcW w:w="3739" w:type="dxa"/>
          </w:tcPr>
          <w:p w14:paraId="09CC7DFF" w14:textId="7EEEB61E" w:rsidR="004D2FBF" w:rsidRPr="00485DC8" w:rsidRDefault="000F38E5" w:rsidP="00993831">
            <w:pPr>
              <w:jc w:val="center"/>
              <w:rPr>
                <w:rFonts w:ascii="Tahoma" w:eastAsia="Tahoma" w:hAnsi="Tahoma" w:cs="Tahoma"/>
                <w:sz w:val="20"/>
                <w:szCs w:val="20"/>
              </w:rPr>
            </w:pPr>
            <w:r w:rsidRPr="00485DC8">
              <w:rPr>
                <w:rFonts w:ascii="Tahoma" w:eastAsia="Tahoma" w:hAnsi="Tahoma" w:cs="Tahoma"/>
                <w:sz w:val="20"/>
                <w:szCs w:val="20"/>
              </w:rPr>
              <w:t>1.8 millions</w:t>
            </w:r>
          </w:p>
        </w:tc>
      </w:tr>
      <w:tr w:rsidR="004D2FBF" w:rsidRPr="00485DC8" w14:paraId="56183CE2" w14:textId="77777777" w:rsidTr="00353743">
        <w:trPr>
          <w:jc w:val="center"/>
        </w:trPr>
        <w:tc>
          <w:tcPr>
            <w:tcW w:w="1006" w:type="dxa"/>
          </w:tcPr>
          <w:p w14:paraId="087364B6" w14:textId="46F3FDE9" w:rsidR="004D2FBF" w:rsidRPr="00485DC8" w:rsidRDefault="004D2FBF" w:rsidP="004D2FBF">
            <w:pPr>
              <w:rPr>
                <w:rFonts w:ascii="Tahoma" w:eastAsia="Tahoma" w:hAnsi="Tahoma" w:cs="Tahoma"/>
                <w:sz w:val="20"/>
                <w:szCs w:val="20"/>
              </w:rPr>
            </w:pPr>
            <w:r w:rsidRPr="00485DC8">
              <w:rPr>
                <w:rFonts w:ascii="Tahoma" w:eastAsia="Tahoma" w:hAnsi="Tahoma" w:cs="Tahoma"/>
                <w:sz w:val="20"/>
                <w:szCs w:val="20"/>
              </w:rPr>
              <w:t>RO seul</w:t>
            </w:r>
          </w:p>
        </w:tc>
        <w:tc>
          <w:tcPr>
            <w:tcW w:w="3739" w:type="dxa"/>
          </w:tcPr>
          <w:p w14:paraId="4DEB4739" w14:textId="58022478" w:rsidR="004D2FBF" w:rsidRPr="00485DC8" w:rsidRDefault="000F38E5" w:rsidP="00993831">
            <w:pPr>
              <w:jc w:val="center"/>
              <w:rPr>
                <w:rFonts w:ascii="Tahoma" w:eastAsia="Tahoma" w:hAnsi="Tahoma" w:cs="Tahoma"/>
                <w:sz w:val="20"/>
                <w:szCs w:val="20"/>
              </w:rPr>
            </w:pPr>
            <w:r w:rsidRPr="00485DC8">
              <w:rPr>
                <w:rFonts w:ascii="Tahoma" w:eastAsia="Tahoma" w:hAnsi="Tahoma" w:cs="Tahoma"/>
                <w:sz w:val="20"/>
                <w:szCs w:val="20"/>
              </w:rPr>
              <w:t>700 000</w:t>
            </w:r>
          </w:p>
        </w:tc>
      </w:tr>
      <w:tr w:rsidR="004D2FBF" w:rsidRPr="00485DC8" w14:paraId="753F4D80" w14:textId="77777777" w:rsidTr="00353743">
        <w:trPr>
          <w:jc w:val="center"/>
        </w:trPr>
        <w:tc>
          <w:tcPr>
            <w:tcW w:w="1006" w:type="dxa"/>
          </w:tcPr>
          <w:p w14:paraId="7AE48882" w14:textId="5FA8333D" w:rsidR="004D2FBF" w:rsidRPr="00485DC8" w:rsidRDefault="004D2FBF" w:rsidP="004D2FBF">
            <w:pPr>
              <w:rPr>
                <w:rFonts w:ascii="Tahoma" w:eastAsia="Tahoma" w:hAnsi="Tahoma" w:cs="Tahoma"/>
                <w:sz w:val="20"/>
                <w:szCs w:val="20"/>
              </w:rPr>
            </w:pPr>
            <w:r w:rsidRPr="00485DC8">
              <w:rPr>
                <w:rFonts w:ascii="Tahoma" w:eastAsia="Tahoma" w:hAnsi="Tahoma" w:cs="Tahoma"/>
                <w:sz w:val="20"/>
                <w:szCs w:val="20"/>
              </w:rPr>
              <w:t>RC seul</w:t>
            </w:r>
          </w:p>
        </w:tc>
        <w:tc>
          <w:tcPr>
            <w:tcW w:w="3739" w:type="dxa"/>
          </w:tcPr>
          <w:p w14:paraId="2C55DE56" w14:textId="6DA2CADB" w:rsidR="004D2FBF" w:rsidRPr="00485DC8" w:rsidRDefault="000F38E5" w:rsidP="00993831">
            <w:pPr>
              <w:jc w:val="center"/>
              <w:rPr>
                <w:rFonts w:ascii="Tahoma" w:eastAsia="Tahoma" w:hAnsi="Tahoma" w:cs="Tahoma"/>
                <w:sz w:val="20"/>
                <w:szCs w:val="20"/>
              </w:rPr>
            </w:pPr>
            <w:r w:rsidRPr="00485DC8">
              <w:rPr>
                <w:rFonts w:ascii="Tahoma" w:eastAsia="Tahoma" w:hAnsi="Tahoma" w:cs="Tahoma"/>
                <w:sz w:val="20"/>
                <w:szCs w:val="20"/>
              </w:rPr>
              <w:t>400 000</w:t>
            </w:r>
          </w:p>
        </w:tc>
      </w:tr>
      <w:tr w:rsidR="004D2FBF" w:rsidRPr="00485DC8" w14:paraId="164D185C" w14:textId="77777777" w:rsidTr="00353743">
        <w:trPr>
          <w:jc w:val="center"/>
        </w:trPr>
        <w:tc>
          <w:tcPr>
            <w:tcW w:w="1006" w:type="dxa"/>
          </w:tcPr>
          <w:p w14:paraId="188D138D" w14:textId="4A324A71" w:rsidR="004D2FBF" w:rsidRPr="00E45BDE" w:rsidRDefault="004D2FBF" w:rsidP="004D2FBF">
            <w:pPr>
              <w:rPr>
                <w:rFonts w:ascii="Tahoma" w:eastAsia="Tahoma" w:hAnsi="Tahoma" w:cs="Tahoma"/>
                <w:b/>
                <w:bCs/>
                <w:sz w:val="20"/>
                <w:szCs w:val="20"/>
              </w:rPr>
            </w:pPr>
            <w:r w:rsidRPr="00E45BDE">
              <w:rPr>
                <w:rFonts w:ascii="Tahoma" w:eastAsia="Tahoma" w:hAnsi="Tahoma" w:cs="Tahoma"/>
                <w:b/>
                <w:bCs/>
                <w:sz w:val="20"/>
                <w:szCs w:val="20"/>
              </w:rPr>
              <w:t>Total</w:t>
            </w:r>
          </w:p>
        </w:tc>
        <w:tc>
          <w:tcPr>
            <w:tcW w:w="3739" w:type="dxa"/>
          </w:tcPr>
          <w:p w14:paraId="7733B8FF" w14:textId="1A8B4492" w:rsidR="004D2FBF" w:rsidRPr="00E45BDE" w:rsidRDefault="000F38E5" w:rsidP="00993831">
            <w:pPr>
              <w:jc w:val="center"/>
              <w:rPr>
                <w:rFonts w:ascii="Tahoma" w:eastAsia="Tahoma" w:hAnsi="Tahoma" w:cs="Tahoma"/>
                <w:b/>
                <w:bCs/>
                <w:sz w:val="20"/>
                <w:szCs w:val="20"/>
              </w:rPr>
            </w:pPr>
            <w:r w:rsidRPr="00E45BDE">
              <w:rPr>
                <w:rFonts w:ascii="Tahoma" w:eastAsia="Tahoma" w:hAnsi="Tahoma" w:cs="Tahoma"/>
                <w:b/>
                <w:bCs/>
                <w:sz w:val="20"/>
                <w:szCs w:val="20"/>
              </w:rPr>
              <w:t>2.9 millions</w:t>
            </w:r>
          </w:p>
        </w:tc>
      </w:tr>
    </w:tbl>
    <w:p w14:paraId="62D518A9" w14:textId="77777777" w:rsidR="005E6594" w:rsidRPr="001F5D48" w:rsidRDefault="005E6594" w:rsidP="001F5D48">
      <w:pPr>
        <w:spacing w:after="0" w:line="240" w:lineRule="auto"/>
        <w:rPr>
          <w:rFonts w:ascii="Tahoma" w:eastAsia="Tahoma" w:hAnsi="Tahoma" w:cs="Tahoma"/>
          <w:sz w:val="20"/>
          <w:szCs w:val="20"/>
        </w:rPr>
      </w:pPr>
    </w:p>
    <w:p w14:paraId="75B10445" w14:textId="77777777" w:rsidR="005163AF" w:rsidRDefault="00BB18FD" w:rsidP="00E45BDE">
      <w:pPr>
        <w:spacing w:after="0" w:line="240" w:lineRule="auto"/>
        <w:jc w:val="both"/>
        <w:rPr>
          <w:rFonts w:ascii="Tahoma" w:eastAsia="Tahoma" w:hAnsi="Tahoma" w:cs="Tahoma"/>
          <w:sz w:val="20"/>
          <w:szCs w:val="20"/>
        </w:rPr>
      </w:pPr>
      <w:r w:rsidRPr="00485DC8">
        <w:rPr>
          <w:rFonts w:ascii="Tahoma" w:eastAsia="Tahoma" w:hAnsi="Tahoma" w:cs="Tahoma"/>
          <w:b/>
          <w:bCs/>
          <w:sz w:val="20"/>
          <w:szCs w:val="20"/>
        </w:rPr>
        <w:t>P</w:t>
      </w:r>
      <w:r w:rsidR="008303D0" w:rsidRPr="00485DC8">
        <w:rPr>
          <w:rFonts w:ascii="Tahoma" w:eastAsia="Tahoma" w:hAnsi="Tahoma" w:cs="Tahoma"/>
          <w:b/>
          <w:bCs/>
          <w:sz w:val="20"/>
          <w:szCs w:val="20"/>
        </w:rPr>
        <w:t>érimètre géographique</w:t>
      </w:r>
      <w:r w:rsidR="00202747" w:rsidRPr="00485DC8">
        <w:rPr>
          <w:rFonts w:ascii="Tahoma" w:eastAsia="Tahoma" w:hAnsi="Tahoma" w:cs="Tahoma"/>
          <w:b/>
          <w:bCs/>
          <w:sz w:val="20"/>
          <w:szCs w:val="20"/>
        </w:rPr>
        <w:t> :</w:t>
      </w:r>
      <w:r w:rsidR="00202747" w:rsidRPr="00485DC8">
        <w:rPr>
          <w:rFonts w:ascii="Tahoma" w:eastAsia="Tahoma" w:hAnsi="Tahoma" w:cs="Tahoma"/>
          <w:sz w:val="20"/>
          <w:szCs w:val="20"/>
        </w:rPr>
        <w:t xml:space="preserve"> </w:t>
      </w:r>
    </w:p>
    <w:p w14:paraId="5F9A540C" w14:textId="786FD7A6" w:rsidR="00202747" w:rsidRPr="00485DC8" w:rsidRDefault="002118FA" w:rsidP="00E45BDE">
      <w:pPr>
        <w:spacing w:after="0" w:line="240" w:lineRule="auto"/>
        <w:jc w:val="both"/>
        <w:rPr>
          <w:rFonts w:ascii="Tahoma" w:eastAsia="Tahoma" w:hAnsi="Tahoma" w:cs="Tahoma"/>
          <w:sz w:val="20"/>
          <w:szCs w:val="20"/>
        </w:rPr>
      </w:pPr>
      <w:r w:rsidRPr="00485DC8">
        <w:rPr>
          <w:rFonts w:ascii="Tahoma" w:eastAsia="Tahoma" w:hAnsi="Tahoma" w:cs="Tahoma"/>
          <w:sz w:val="20"/>
          <w:szCs w:val="20"/>
        </w:rPr>
        <w:t>L</w:t>
      </w:r>
      <w:r w:rsidR="00DE4EC2" w:rsidRPr="00485DC8">
        <w:rPr>
          <w:rFonts w:ascii="Tahoma" w:eastAsia="Tahoma" w:hAnsi="Tahoma" w:cs="Tahoma"/>
          <w:sz w:val="20"/>
          <w:szCs w:val="20"/>
        </w:rPr>
        <w:t>a population est répartie sur l’ensemble du territoire français (y compris DOM-TOM)</w:t>
      </w:r>
      <w:r w:rsidR="00F35C9D">
        <w:rPr>
          <w:rFonts w:ascii="Tahoma" w:eastAsia="Tahoma" w:hAnsi="Tahoma" w:cs="Tahoma"/>
          <w:sz w:val="20"/>
          <w:szCs w:val="20"/>
        </w:rPr>
        <w:t xml:space="preserve">. </w:t>
      </w:r>
      <w:r w:rsidR="00F35C9D" w:rsidRPr="00F35C9D">
        <w:rPr>
          <w:rFonts w:ascii="Tahoma" w:eastAsia="Tahoma" w:hAnsi="Tahoma" w:cs="Tahoma"/>
          <w:sz w:val="20"/>
          <w:szCs w:val="20"/>
        </w:rPr>
        <w:t xml:space="preserve">Il y a aussi des </w:t>
      </w:r>
      <w:r w:rsidR="00D503EC">
        <w:rPr>
          <w:rFonts w:ascii="Tahoma" w:eastAsia="Tahoma" w:hAnsi="Tahoma" w:cs="Tahoma"/>
          <w:sz w:val="20"/>
          <w:szCs w:val="20"/>
        </w:rPr>
        <w:t>Assurés</w:t>
      </w:r>
      <w:r w:rsidR="00E615EE">
        <w:rPr>
          <w:rFonts w:ascii="Tahoma" w:eastAsia="Tahoma" w:hAnsi="Tahoma" w:cs="Tahoma"/>
          <w:sz w:val="20"/>
          <w:szCs w:val="20"/>
        </w:rPr>
        <w:t xml:space="preserve"> qui résident</w:t>
      </w:r>
      <w:r w:rsidR="00F35C9D" w:rsidRPr="00F35C9D">
        <w:rPr>
          <w:rFonts w:ascii="Tahoma" w:eastAsia="Tahoma" w:hAnsi="Tahoma" w:cs="Tahoma"/>
          <w:sz w:val="20"/>
          <w:szCs w:val="20"/>
        </w:rPr>
        <w:t xml:space="preserve"> à l'étranger.</w:t>
      </w:r>
      <w:r w:rsidR="00857D4A">
        <w:rPr>
          <w:rFonts w:ascii="Tahoma" w:eastAsia="Tahoma" w:hAnsi="Tahoma" w:cs="Tahoma"/>
          <w:sz w:val="20"/>
          <w:szCs w:val="20"/>
        </w:rPr>
        <w:t xml:space="preserve"> Il faudra préciser dans le protocole si ces derni</w:t>
      </w:r>
      <w:r w:rsidR="00E81918">
        <w:rPr>
          <w:rFonts w:ascii="Tahoma" w:eastAsia="Tahoma" w:hAnsi="Tahoma" w:cs="Tahoma"/>
          <w:sz w:val="20"/>
          <w:szCs w:val="20"/>
        </w:rPr>
        <w:t>ers</w:t>
      </w:r>
      <w:r w:rsidR="00857D4A">
        <w:rPr>
          <w:rFonts w:ascii="Tahoma" w:eastAsia="Tahoma" w:hAnsi="Tahoma" w:cs="Tahoma"/>
          <w:sz w:val="20"/>
          <w:szCs w:val="20"/>
        </w:rPr>
        <w:t xml:space="preserve"> doivent être </w:t>
      </w:r>
      <w:r w:rsidR="003F67ED">
        <w:rPr>
          <w:rFonts w:ascii="Tahoma" w:eastAsia="Tahoma" w:hAnsi="Tahoma" w:cs="Tahoma"/>
          <w:sz w:val="20"/>
          <w:szCs w:val="20"/>
        </w:rPr>
        <w:t xml:space="preserve">exclus de la sélection. </w:t>
      </w:r>
    </w:p>
    <w:p w14:paraId="51A9C312" w14:textId="3FF69D96" w:rsidR="00FB3937" w:rsidRPr="00485DC8" w:rsidRDefault="00FB3937" w:rsidP="00E45BDE">
      <w:pPr>
        <w:spacing w:after="0" w:line="240" w:lineRule="auto"/>
        <w:jc w:val="both"/>
        <w:rPr>
          <w:rFonts w:ascii="Tahoma" w:eastAsia="Tahoma" w:hAnsi="Tahoma" w:cs="Tahoma"/>
          <w:sz w:val="20"/>
          <w:szCs w:val="20"/>
        </w:rPr>
      </w:pPr>
    </w:p>
    <w:p w14:paraId="68583B75" w14:textId="0B583303" w:rsidR="00521FAF" w:rsidRPr="00485DC8" w:rsidRDefault="00521FAF" w:rsidP="00E45BDE">
      <w:pPr>
        <w:spacing w:after="0" w:line="240" w:lineRule="auto"/>
        <w:jc w:val="both"/>
        <w:rPr>
          <w:rFonts w:ascii="Tahoma" w:eastAsia="Tahoma" w:hAnsi="Tahoma" w:cs="Tahoma"/>
          <w:b/>
          <w:bCs/>
          <w:sz w:val="20"/>
          <w:szCs w:val="20"/>
        </w:rPr>
      </w:pPr>
      <w:r w:rsidRPr="00485DC8">
        <w:rPr>
          <w:rFonts w:ascii="Tahoma" w:eastAsia="Tahoma" w:hAnsi="Tahoma" w:cs="Tahoma"/>
          <w:b/>
          <w:bCs/>
          <w:sz w:val="20"/>
          <w:szCs w:val="20"/>
        </w:rPr>
        <w:t xml:space="preserve">Information de localisation : </w:t>
      </w:r>
    </w:p>
    <w:p w14:paraId="2F1225E5" w14:textId="612B2414" w:rsidR="00945D43" w:rsidRPr="00485DC8" w:rsidRDefault="00945D43" w:rsidP="00E45BDE">
      <w:pPr>
        <w:spacing w:after="0" w:line="240" w:lineRule="auto"/>
        <w:jc w:val="both"/>
        <w:rPr>
          <w:rFonts w:ascii="Tahoma" w:eastAsia="Tahoma" w:hAnsi="Tahoma" w:cs="Tahoma"/>
          <w:sz w:val="20"/>
          <w:szCs w:val="20"/>
        </w:rPr>
      </w:pPr>
      <w:r w:rsidRPr="00485DC8">
        <w:rPr>
          <w:rFonts w:ascii="Tahoma" w:eastAsia="Tahoma" w:hAnsi="Tahoma" w:cs="Tahoma"/>
          <w:sz w:val="20"/>
          <w:szCs w:val="20"/>
        </w:rPr>
        <w:t>D</w:t>
      </w:r>
      <w:r w:rsidR="00521FAF" w:rsidRPr="00485DC8">
        <w:rPr>
          <w:rFonts w:ascii="Tahoma" w:eastAsia="Tahoma" w:hAnsi="Tahoma" w:cs="Tahoma"/>
          <w:sz w:val="20"/>
          <w:szCs w:val="20"/>
        </w:rPr>
        <w:t xml:space="preserve">es informations géographiques </w:t>
      </w:r>
      <w:r w:rsidR="00246A85" w:rsidRPr="00485DC8">
        <w:rPr>
          <w:rFonts w:ascii="Tahoma" w:eastAsia="Tahoma" w:hAnsi="Tahoma" w:cs="Tahoma"/>
          <w:sz w:val="20"/>
          <w:szCs w:val="20"/>
        </w:rPr>
        <w:t xml:space="preserve">pour les </w:t>
      </w:r>
      <w:r w:rsidR="00756156">
        <w:rPr>
          <w:rFonts w:ascii="Tahoma" w:eastAsia="Tahoma" w:hAnsi="Tahoma" w:cs="Tahoma"/>
          <w:sz w:val="20"/>
          <w:szCs w:val="20"/>
        </w:rPr>
        <w:t>Assurés</w:t>
      </w:r>
      <w:r w:rsidR="00E615EE" w:rsidRPr="00485DC8">
        <w:rPr>
          <w:rFonts w:ascii="Tahoma" w:eastAsia="Tahoma" w:hAnsi="Tahoma" w:cs="Tahoma"/>
          <w:sz w:val="20"/>
          <w:szCs w:val="20"/>
        </w:rPr>
        <w:t xml:space="preserve"> </w:t>
      </w:r>
      <w:r w:rsidR="00246A85" w:rsidRPr="00485DC8">
        <w:rPr>
          <w:rFonts w:ascii="Tahoma" w:eastAsia="Tahoma" w:hAnsi="Tahoma" w:cs="Tahoma"/>
          <w:sz w:val="20"/>
          <w:szCs w:val="20"/>
        </w:rPr>
        <w:t xml:space="preserve">et les </w:t>
      </w:r>
      <w:r w:rsidR="008355A7">
        <w:rPr>
          <w:rFonts w:ascii="Tahoma" w:eastAsia="Tahoma" w:hAnsi="Tahoma" w:cs="Tahoma"/>
          <w:sz w:val="20"/>
          <w:szCs w:val="20"/>
        </w:rPr>
        <w:t>P</w:t>
      </w:r>
      <w:r w:rsidR="00821401">
        <w:rPr>
          <w:rFonts w:ascii="Tahoma" w:eastAsia="Tahoma" w:hAnsi="Tahoma" w:cs="Tahoma"/>
          <w:sz w:val="20"/>
          <w:szCs w:val="20"/>
        </w:rPr>
        <w:t xml:space="preserve">ersonnels de </w:t>
      </w:r>
      <w:r w:rsidR="008355A7">
        <w:rPr>
          <w:rFonts w:ascii="Tahoma" w:eastAsia="Tahoma" w:hAnsi="Tahoma" w:cs="Tahoma"/>
          <w:sz w:val="20"/>
          <w:szCs w:val="20"/>
        </w:rPr>
        <w:t>S</w:t>
      </w:r>
      <w:r w:rsidR="00821401">
        <w:rPr>
          <w:rFonts w:ascii="Tahoma" w:eastAsia="Tahoma" w:hAnsi="Tahoma" w:cs="Tahoma"/>
          <w:sz w:val="20"/>
          <w:szCs w:val="20"/>
        </w:rPr>
        <w:t>anté (PS)</w:t>
      </w:r>
      <w:r w:rsidR="00246A85" w:rsidRPr="00485DC8">
        <w:rPr>
          <w:rFonts w:ascii="Tahoma" w:eastAsia="Tahoma" w:hAnsi="Tahoma" w:cs="Tahoma"/>
          <w:sz w:val="20"/>
          <w:szCs w:val="20"/>
        </w:rPr>
        <w:t xml:space="preserve"> </w:t>
      </w:r>
      <w:r w:rsidR="00521FAF" w:rsidRPr="00485DC8">
        <w:rPr>
          <w:rFonts w:ascii="Tahoma" w:eastAsia="Tahoma" w:hAnsi="Tahoma" w:cs="Tahoma"/>
          <w:sz w:val="20"/>
          <w:szCs w:val="20"/>
        </w:rPr>
        <w:t>sont disponibles.</w:t>
      </w:r>
    </w:p>
    <w:p w14:paraId="0007E10A" w14:textId="77777777" w:rsidR="00EF6499" w:rsidRPr="00485DC8" w:rsidRDefault="00EF6499" w:rsidP="00E45BDE">
      <w:pPr>
        <w:spacing w:after="0" w:line="240" w:lineRule="auto"/>
        <w:jc w:val="both"/>
        <w:rPr>
          <w:rFonts w:ascii="Tahoma" w:eastAsia="Tahoma" w:hAnsi="Tahoma" w:cs="Tahoma"/>
          <w:sz w:val="20"/>
          <w:szCs w:val="20"/>
        </w:rPr>
      </w:pPr>
    </w:p>
    <w:p w14:paraId="4F2CF911" w14:textId="4E9BBEDE" w:rsidR="007E0387" w:rsidRDefault="007E0387" w:rsidP="00561B02">
      <w:pPr>
        <w:spacing w:after="0" w:line="240" w:lineRule="auto"/>
        <w:rPr>
          <w:rFonts w:ascii="Tahoma" w:eastAsia="Tahoma" w:hAnsi="Tahoma" w:cs="Tahoma"/>
          <w:sz w:val="20"/>
          <w:szCs w:val="20"/>
        </w:rPr>
      </w:pPr>
      <w:r w:rsidRPr="00485DC8">
        <w:rPr>
          <w:rFonts w:ascii="Tahoma" w:eastAsia="Tahoma" w:hAnsi="Tahoma" w:cs="Tahoma"/>
          <w:sz w:val="20"/>
          <w:szCs w:val="20"/>
        </w:rPr>
        <w:t xml:space="preserve">En résumé, du niveau le moins précis au plus précis : </w:t>
      </w:r>
    </w:p>
    <w:p w14:paraId="48A735BB" w14:textId="277C0781" w:rsidR="00392EE4" w:rsidRDefault="00392EE4" w:rsidP="00392EE4">
      <w:pPr>
        <w:pStyle w:val="Paragraphedeliste"/>
        <w:numPr>
          <w:ilvl w:val="0"/>
          <w:numId w:val="8"/>
        </w:numPr>
        <w:spacing w:after="0" w:line="240" w:lineRule="auto"/>
        <w:rPr>
          <w:rFonts w:ascii="Tahoma" w:eastAsia="Tahoma" w:hAnsi="Tahoma" w:cs="Tahoma"/>
          <w:sz w:val="20"/>
          <w:szCs w:val="20"/>
        </w:rPr>
      </w:pPr>
      <w:r w:rsidRPr="00990AB6">
        <w:rPr>
          <w:rFonts w:ascii="Tahoma" w:eastAsia="Tahoma" w:hAnsi="Tahoma" w:cs="Tahoma"/>
          <w:sz w:val="20"/>
          <w:szCs w:val="20"/>
        </w:rPr>
        <w:t>Département (Assurés et PS)</w:t>
      </w:r>
    </w:p>
    <w:p w14:paraId="10310E57" w14:textId="77777777" w:rsidR="00392EE4" w:rsidRDefault="00392EE4" w:rsidP="00392EE4">
      <w:pPr>
        <w:pStyle w:val="Paragraphedeliste"/>
        <w:numPr>
          <w:ilvl w:val="0"/>
          <w:numId w:val="8"/>
        </w:numPr>
        <w:spacing w:after="0" w:line="240" w:lineRule="auto"/>
        <w:rPr>
          <w:rFonts w:ascii="Tahoma" w:eastAsia="Tahoma" w:hAnsi="Tahoma" w:cs="Tahoma"/>
          <w:sz w:val="20"/>
          <w:szCs w:val="20"/>
        </w:rPr>
      </w:pPr>
      <w:r w:rsidRPr="00990AB6">
        <w:rPr>
          <w:rFonts w:ascii="Tahoma" w:eastAsia="Tahoma" w:hAnsi="Tahoma" w:cs="Tahoma"/>
          <w:sz w:val="20"/>
          <w:szCs w:val="20"/>
        </w:rPr>
        <w:t>Commune (Assurés uniquement)</w:t>
      </w:r>
    </w:p>
    <w:p w14:paraId="50178685" w14:textId="5EDB5238" w:rsidR="00392EE4" w:rsidRPr="00392EE4" w:rsidRDefault="00392EE4" w:rsidP="00EC486E">
      <w:pPr>
        <w:pStyle w:val="Paragraphedeliste"/>
        <w:numPr>
          <w:ilvl w:val="0"/>
          <w:numId w:val="8"/>
        </w:numPr>
        <w:spacing w:after="0" w:line="240" w:lineRule="auto"/>
        <w:rPr>
          <w:rFonts w:ascii="Tahoma" w:eastAsia="Tahoma" w:hAnsi="Tahoma" w:cs="Tahoma"/>
          <w:sz w:val="20"/>
          <w:szCs w:val="20"/>
        </w:rPr>
      </w:pPr>
      <w:r w:rsidRPr="00392EE4">
        <w:rPr>
          <w:rFonts w:ascii="Tahoma" w:eastAsia="Tahoma" w:hAnsi="Tahoma" w:cs="Tahoma"/>
          <w:sz w:val="20"/>
          <w:szCs w:val="20"/>
        </w:rPr>
        <w:t>Adresse de résidence aléatoirisée</w:t>
      </w:r>
      <w:r>
        <w:rPr>
          <w:rFonts w:ascii="Tahoma" w:eastAsia="Tahoma" w:hAnsi="Tahoma" w:cs="Tahoma"/>
          <w:sz w:val="20"/>
          <w:szCs w:val="20"/>
        </w:rPr>
        <w:t xml:space="preserve"> </w:t>
      </w:r>
      <w:r w:rsidRPr="00392EE4">
        <w:rPr>
          <w:rFonts w:ascii="Tahoma" w:eastAsia="Tahoma" w:hAnsi="Tahoma" w:cs="Tahoma"/>
          <w:sz w:val="20"/>
          <w:szCs w:val="20"/>
        </w:rPr>
        <w:t>(Assurés uniquement)</w:t>
      </w:r>
      <w:r>
        <w:rPr>
          <w:rFonts w:ascii="Tahoma" w:eastAsia="Tahoma" w:hAnsi="Tahoma" w:cs="Tahoma"/>
          <w:sz w:val="20"/>
          <w:szCs w:val="20"/>
        </w:rPr>
        <w:t xml:space="preserve">. </w:t>
      </w:r>
      <w:r>
        <w:rPr>
          <w:rFonts w:ascii="Tahoma" w:eastAsia="Tahoma" w:hAnsi="Tahoma" w:cs="Tahoma"/>
          <w:sz w:val="20"/>
          <w:szCs w:val="20"/>
        </w:rPr>
        <w:br/>
        <w:t>NB : u</w:t>
      </w:r>
      <w:r w:rsidRPr="009E699B">
        <w:rPr>
          <w:rFonts w:ascii="Tahoma" w:eastAsia="Tahoma" w:hAnsi="Tahoma" w:cs="Tahoma"/>
          <w:sz w:val="20"/>
          <w:szCs w:val="20"/>
        </w:rPr>
        <w:t xml:space="preserve">ne participation </w:t>
      </w:r>
      <w:r>
        <w:rPr>
          <w:rFonts w:ascii="Tahoma" w:eastAsia="Tahoma" w:hAnsi="Tahoma" w:cs="Tahoma"/>
          <w:sz w:val="20"/>
          <w:szCs w:val="20"/>
        </w:rPr>
        <w:t>financière correspondant à la facturation</w:t>
      </w:r>
      <w:r w:rsidRPr="009E699B">
        <w:rPr>
          <w:rFonts w:ascii="Tahoma" w:eastAsia="Tahoma" w:hAnsi="Tahoma" w:cs="Tahoma"/>
          <w:sz w:val="20"/>
          <w:szCs w:val="20"/>
        </w:rPr>
        <w:t xml:space="preserve"> d’un prestataire extérieur</w:t>
      </w:r>
      <w:r>
        <w:rPr>
          <w:rFonts w:ascii="Tahoma" w:eastAsia="Tahoma" w:hAnsi="Tahoma" w:cs="Tahoma"/>
          <w:sz w:val="20"/>
          <w:szCs w:val="20"/>
        </w:rPr>
        <w:t xml:space="preserve"> pour le géocodage des adresses</w:t>
      </w:r>
      <w:r w:rsidRPr="009E699B">
        <w:rPr>
          <w:rFonts w:ascii="Tahoma" w:eastAsia="Tahoma" w:hAnsi="Tahoma" w:cs="Tahoma"/>
          <w:sz w:val="20"/>
          <w:szCs w:val="20"/>
        </w:rPr>
        <w:t xml:space="preserve"> pourra être demandée.</w:t>
      </w:r>
    </w:p>
    <w:p w14:paraId="654533F5" w14:textId="77777777" w:rsidR="00246A85" w:rsidRPr="00485DC8" w:rsidRDefault="00246A85" w:rsidP="00561B02">
      <w:pPr>
        <w:spacing w:after="0" w:line="240" w:lineRule="auto"/>
        <w:rPr>
          <w:rFonts w:ascii="Tahoma" w:eastAsia="Tahoma" w:hAnsi="Tahoma" w:cs="Tahoma"/>
          <w:sz w:val="20"/>
          <w:szCs w:val="20"/>
        </w:rPr>
      </w:pPr>
    </w:p>
    <w:p w14:paraId="7B6ECD8A" w14:textId="48B29288" w:rsidR="008303D0" w:rsidRPr="00485DC8" w:rsidRDefault="00BB18FD" w:rsidP="00561B02">
      <w:pPr>
        <w:spacing w:after="0" w:line="240" w:lineRule="auto"/>
        <w:rPr>
          <w:rFonts w:ascii="Tahoma" w:eastAsia="Tahoma" w:hAnsi="Tahoma" w:cs="Tahoma"/>
          <w:b/>
          <w:bCs/>
          <w:sz w:val="20"/>
          <w:szCs w:val="20"/>
        </w:rPr>
      </w:pPr>
      <w:r w:rsidRPr="00485DC8">
        <w:rPr>
          <w:rFonts w:ascii="Tahoma" w:eastAsia="Tahoma" w:hAnsi="Tahoma" w:cs="Tahoma"/>
          <w:b/>
          <w:bCs/>
          <w:sz w:val="20"/>
          <w:szCs w:val="20"/>
        </w:rPr>
        <w:t>P</w:t>
      </w:r>
      <w:r w:rsidR="009674B5" w:rsidRPr="00485DC8">
        <w:rPr>
          <w:rFonts w:ascii="Tahoma" w:eastAsia="Tahoma" w:hAnsi="Tahoma" w:cs="Tahoma"/>
          <w:b/>
          <w:bCs/>
          <w:sz w:val="20"/>
          <w:szCs w:val="20"/>
        </w:rPr>
        <w:t>ériode de ciblage</w:t>
      </w:r>
      <w:r w:rsidR="00C03119">
        <w:rPr>
          <w:rFonts w:ascii="Tahoma" w:eastAsia="Tahoma" w:hAnsi="Tahoma" w:cs="Tahoma"/>
          <w:b/>
          <w:bCs/>
          <w:sz w:val="20"/>
          <w:szCs w:val="20"/>
        </w:rPr>
        <w:t> :</w:t>
      </w:r>
    </w:p>
    <w:p w14:paraId="36B86B1C" w14:textId="70F16FC0" w:rsidR="00967449" w:rsidRPr="00485DC8" w:rsidRDefault="00EF6499" w:rsidP="0042018C">
      <w:pPr>
        <w:spacing w:after="0" w:line="240" w:lineRule="auto"/>
        <w:jc w:val="both"/>
        <w:rPr>
          <w:rFonts w:ascii="Tahoma" w:eastAsia="Tahoma" w:hAnsi="Tahoma" w:cs="Tahoma"/>
          <w:sz w:val="20"/>
          <w:szCs w:val="20"/>
        </w:rPr>
      </w:pPr>
      <w:r w:rsidRPr="0311C8A7">
        <w:rPr>
          <w:rFonts w:ascii="Tahoma" w:eastAsia="Tahoma" w:hAnsi="Tahoma" w:cs="Tahoma"/>
          <w:sz w:val="20"/>
          <w:szCs w:val="20"/>
        </w:rPr>
        <w:t xml:space="preserve">Les données </w:t>
      </w:r>
      <w:r w:rsidR="004A5C5C" w:rsidRPr="0311C8A7">
        <w:rPr>
          <w:rFonts w:ascii="Tahoma" w:eastAsia="Tahoma" w:hAnsi="Tahoma" w:cs="Tahoma"/>
          <w:sz w:val="20"/>
          <w:szCs w:val="20"/>
        </w:rPr>
        <w:t xml:space="preserve">EDS sont disponibles </w:t>
      </w:r>
      <w:r w:rsidR="009D342C" w:rsidRPr="0311C8A7">
        <w:rPr>
          <w:rFonts w:ascii="Tahoma" w:eastAsia="Tahoma" w:hAnsi="Tahoma" w:cs="Tahoma"/>
          <w:sz w:val="20"/>
          <w:szCs w:val="20"/>
        </w:rPr>
        <w:t>rétrospectivement</w:t>
      </w:r>
      <w:r w:rsidR="004A5C5C" w:rsidRPr="0311C8A7">
        <w:rPr>
          <w:rFonts w:ascii="Tahoma" w:eastAsia="Tahoma" w:hAnsi="Tahoma" w:cs="Tahoma"/>
          <w:sz w:val="20"/>
          <w:szCs w:val="20"/>
        </w:rPr>
        <w:t xml:space="preserve"> </w:t>
      </w:r>
      <w:r w:rsidR="00E639EF">
        <w:rPr>
          <w:rFonts w:ascii="Tahoma" w:eastAsia="Tahoma" w:hAnsi="Tahoma" w:cs="Tahoma"/>
          <w:sz w:val="20"/>
          <w:szCs w:val="20"/>
        </w:rPr>
        <w:t>à partir du</w:t>
      </w:r>
      <w:r w:rsidR="00A26E68" w:rsidRPr="0311C8A7">
        <w:rPr>
          <w:rFonts w:ascii="Tahoma" w:eastAsia="Tahoma" w:hAnsi="Tahoma" w:cs="Tahoma"/>
          <w:sz w:val="20"/>
          <w:szCs w:val="20"/>
        </w:rPr>
        <w:t xml:space="preserve"> 01/01/2020</w:t>
      </w:r>
      <w:r w:rsidR="00967449" w:rsidRPr="0311C8A7">
        <w:rPr>
          <w:rFonts w:ascii="Tahoma" w:eastAsia="Tahoma" w:hAnsi="Tahoma" w:cs="Tahoma"/>
          <w:sz w:val="20"/>
          <w:szCs w:val="20"/>
        </w:rPr>
        <w:t xml:space="preserve">. </w:t>
      </w:r>
    </w:p>
    <w:p w14:paraId="04BD942F" w14:textId="1A7A7B70" w:rsidR="00A26E68" w:rsidRPr="00485DC8" w:rsidRDefault="00967449" w:rsidP="0042018C">
      <w:pPr>
        <w:spacing w:after="0" w:line="240" w:lineRule="auto"/>
        <w:jc w:val="both"/>
        <w:rPr>
          <w:rFonts w:ascii="Tahoma" w:eastAsia="Tahoma" w:hAnsi="Tahoma" w:cs="Tahoma"/>
          <w:sz w:val="20"/>
          <w:szCs w:val="20"/>
        </w:rPr>
      </w:pPr>
      <w:r w:rsidRPr="00485DC8">
        <w:rPr>
          <w:rFonts w:ascii="Tahoma" w:eastAsia="Tahoma" w:hAnsi="Tahoma" w:cs="Tahoma"/>
          <w:sz w:val="20"/>
          <w:szCs w:val="20"/>
        </w:rPr>
        <w:t xml:space="preserve">Pour </w:t>
      </w:r>
      <w:r w:rsidR="00D503EC">
        <w:rPr>
          <w:rFonts w:ascii="Tahoma" w:eastAsia="Tahoma" w:hAnsi="Tahoma" w:cs="Tahoma"/>
          <w:sz w:val="20"/>
          <w:szCs w:val="20"/>
        </w:rPr>
        <w:t>les études</w:t>
      </w:r>
      <w:r w:rsidRPr="00485DC8">
        <w:rPr>
          <w:rFonts w:ascii="Tahoma" w:eastAsia="Tahoma" w:hAnsi="Tahoma" w:cs="Tahoma"/>
          <w:sz w:val="20"/>
          <w:szCs w:val="20"/>
        </w:rPr>
        <w:t xml:space="preserve"> prospective</w:t>
      </w:r>
      <w:r w:rsidR="00D503EC">
        <w:rPr>
          <w:rFonts w:ascii="Tahoma" w:eastAsia="Tahoma" w:hAnsi="Tahoma" w:cs="Tahoma"/>
          <w:sz w:val="20"/>
          <w:szCs w:val="20"/>
        </w:rPr>
        <w:t>s</w:t>
      </w:r>
      <w:r w:rsidRPr="00485DC8">
        <w:rPr>
          <w:rFonts w:ascii="Tahoma" w:eastAsia="Tahoma" w:hAnsi="Tahoma" w:cs="Tahoma"/>
          <w:sz w:val="20"/>
          <w:szCs w:val="20"/>
        </w:rPr>
        <w:t xml:space="preserve">, les nouvelles données sont </w:t>
      </w:r>
      <w:r w:rsidR="00A26E68" w:rsidRPr="001F5D48">
        <w:rPr>
          <w:rFonts w:ascii="Tahoma" w:eastAsia="Tahoma" w:hAnsi="Tahoma" w:cs="Tahoma"/>
          <w:sz w:val="20"/>
          <w:szCs w:val="20"/>
        </w:rPr>
        <w:t>déversées mensuellement</w:t>
      </w:r>
      <w:r w:rsidR="00A26E68" w:rsidRPr="00485DC8">
        <w:rPr>
          <w:rFonts w:ascii="Tahoma" w:eastAsia="Tahoma" w:hAnsi="Tahoma" w:cs="Tahoma"/>
          <w:sz w:val="20"/>
          <w:szCs w:val="20"/>
        </w:rPr>
        <w:t xml:space="preserve">. </w:t>
      </w:r>
    </w:p>
    <w:p w14:paraId="6A065845" w14:textId="795909AA" w:rsidR="00967449" w:rsidRPr="00990AB6" w:rsidRDefault="00DE404B" w:rsidP="0042018C">
      <w:pPr>
        <w:spacing w:after="0" w:line="240" w:lineRule="auto"/>
        <w:jc w:val="both"/>
        <w:rPr>
          <w:rFonts w:ascii="Tahoma" w:eastAsia="Tahoma" w:hAnsi="Tahoma" w:cs="Tahoma"/>
          <w:color w:val="FF0000"/>
          <w:sz w:val="20"/>
          <w:szCs w:val="20"/>
        </w:rPr>
      </w:pPr>
      <w:r w:rsidRPr="00990AB6">
        <w:rPr>
          <w:rFonts w:ascii="Tahoma" w:eastAsia="Tahoma" w:hAnsi="Tahoma" w:cs="Tahoma"/>
          <w:color w:val="FF0000"/>
          <w:sz w:val="20"/>
          <w:szCs w:val="20"/>
        </w:rPr>
        <w:t>N</w:t>
      </w:r>
      <w:r w:rsidR="002B299D" w:rsidRPr="00990AB6">
        <w:rPr>
          <w:rFonts w:ascii="Tahoma" w:eastAsia="Tahoma" w:hAnsi="Tahoma" w:cs="Tahoma"/>
          <w:color w:val="FF0000"/>
          <w:sz w:val="20"/>
          <w:szCs w:val="20"/>
        </w:rPr>
        <w:t>B</w:t>
      </w:r>
      <w:r w:rsidRPr="00990AB6">
        <w:rPr>
          <w:rFonts w:ascii="Tahoma" w:eastAsia="Tahoma" w:hAnsi="Tahoma" w:cs="Tahoma"/>
          <w:color w:val="FF0000"/>
          <w:sz w:val="20"/>
          <w:szCs w:val="20"/>
        </w:rPr>
        <w:t xml:space="preserve"> : </w:t>
      </w:r>
      <w:r w:rsidR="00967449" w:rsidRPr="00990AB6">
        <w:rPr>
          <w:rFonts w:ascii="Tahoma" w:eastAsia="Tahoma" w:hAnsi="Tahoma" w:cs="Tahoma"/>
          <w:color w:val="FF0000"/>
          <w:sz w:val="20"/>
          <w:szCs w:val="20"/>
        </w:rPr>
        <w:t xml:space="preserve">À partir de novembre 2025, </w:t>
      </w:r>
      <w:r w:rsidR="009E0D70" w:rsidRPr="00990AB6">
        <w:rPr>
          <w:rFonts w:ascii="Tahoma" w:eastAsia="Tahoma" w:hAnsi="Tahoma" w:cs="Tahoma"/>
          <w:color w:val="FF0000"/>
          <w:sz w:val="20"/>
          <w:szCs w:val="20"/>
        </w:rPr>
        <w:t xml:space="preserve">les </w:t>
      </w:r>
      <w:r w:rsidR="14EBBDDF" w:rsidRPr="00990AB6">
        <w:rPr>
          <w:rFonts w:ascii="Tahoma" w:eastAsia="Tahoma" w:hAnsi="Tahoma" w:cs="Tahoma"/>
          <w:color w:val="FF0000"/>
          <w:sz w:val="20"/>
          <w:szCs w:val="20"/>
        </w:rPr>
        <w:t xml:space="preserve">codes affinés (CIP, NABM, UCD, CCAM, LPP) </w:t>
      </w:r>
      <w:r w:rsidR="009E0D70" w:rsidRPr="00990AB6">
        <w:rPr>
          <w:rFonts w:ascii="Tahoma" w:eastAsia="Tahoma" w:hAnsi="Tahoma" w:cs="Tahoma"/>
          <w:color w:val="FF0000"/>
          <w:sz w:val="20"/>
          <w:szCs w:val="20"/>
        </w:rPr>
        <w:t xml:space="preserve">pour les données RO </w:t>
      </w:r>
      <w:r w:rsidR="00967449" w:rsidRPr="00990AB6">
        <w:rPr>
          <w:rFonts w:ascii="Tahoma" w:eastAsia="Tahoma" w:hAnsi="Tahoma" w:cs="Tahoma"/>
          <w:color w:val="FF0000"/>
          <w:sz w:val="20"/>
          <w:szCs w:val="20"/>
        </w:rPr>
        <w:t>ne seront plus disponibles</w:t>
      </w:r>
      <w:r w:rsidR="00BC6F6B" w:rsidRPr="00990AB6">
        <w:rPr>
          <w:rFonts w:ascii="Tahoma" w:eastAsia="Tahoma" w:hAnsi="Tahoma" w:cs="Tahoma"/>
          <w:color w:val="FF0000"/>
          <w:sz w:val="20"/>
          <w:szCs w:val="20"/>
        </w:rPr>
        <w:t xml:space="preserve"> pour </w:t>
      </w:r>
      <w:r w:rsidR="00F83356" w:rsidRPr="00990AB6">
        <w:rPr>
          <w:rFonts w:ascii="Tahoma" w:eastAsia="Tahoma" w:hAnsi="Tahoma" w:cs="Tahoma"/>
          <w:color w:val="FF0000"/>
          <w:sz w:val="20"/>
          <w:szCs w:val="20"/>
        </w:rPr>
        <w:t xml:space="preserve">les nouvelles </w:t>
      </w:r>
      <w:r w:rsidR="00BC6F6B" w:rsidRPr="00990AB6">
        <w:rPr>
          <w:rFonts w:ascii="Tahoma" w:eastAsia="Tahoma" w:hAnsi="Tahoma" w:cs="Tahoma"/>
          <w:color w:val="FF0000"/>
          <w:sz w:val="20"/>
          <w:szCs w:val="20"/>
        </w:rPr>
        <w:t>données déversées</w:t>
      </w:r>
      <w:r w:rsidR="00967449" w:rsidRPr="00990AB6">
        <w:rPr>
          <w:rFonts w:ascii="Tahoma" w:eastAsia="Tahoma" w:hAnsi="Tahoma" w:cs="Tahoma"/>
          <w:color w:val="FF0000"/>
          <w:sz w:val="20"/>
          <w:szCs w:val="20"/>
        </w:rPr>
        <w:t xml:space="preserve">. </w:t>
      </w:r>
      <w:r w:rsidR="001548F4">
        <w:rPr>
          <w:rFonts w:ascii="Tahoma" w:eastAsia="Tahoma" w:hAnsi="Tahoma" w:cs="Tahoma"/>
          <w:color w:val="FF0000"/>
          <w:sz w:val="20"/>
          <w:szCs w:val="20"/>
          <w:u w:val="single"/>
        </w:rPr>
        <w:t>Veill</w:t>
      </w:r>
      <w:r w:rsidR="00F82887">
        <w:rPr>
          <w:rFonts w:ascii="Tahoma" w:eastAsia="Tahoma" w:hAnsi="Tahoma" w:cs="Tahoma"/>
          <w:color w:val="FF0000"/>
          <w:sz w:val="20"/>
          <w:szCs w:val="20"/>
          <w:u w:val="single"/>
        </w:rPr>
        <w:t>er à bien</w:t>
      </w:r>
      <w:r w:rsidR="00967449" w:rsidRPr="00990AB6">
        <w:rPr>
          <w:rFonts w:ascii="Tahoma" w:eastAsia="Tahoma" w:hAnsi="Tahoma" w:cs="Tahoma"/>
          <w:color w:val="FF0000"/>
          <w:sz w:val="20"/>
          <w:szCs w:val="20"/>
          <w:u w:val="single"/>
        </w:rPr>
        <w:t xml:space="preserve"> prendre en compte </w:t>
      </w:r>
      <w:r w:rsidR="00FD5C51" w:rsidRPr="00990AB6">
        <w:rPr>
          <w:rFonts w:ascii="Tahoma" w:eastAsia="Tahoma" w:hAnsi="Tahoma" w:cs="Tahoma"/>
          <w:color w:val="FF0000"/>
          <w:sz w:val="20"/>
          <w:szCs w:val="20"/>
          <w:u w:val="single"/>
        </w:rPr>
        <w:t>cette évolution des données dans votre protocole</w:t>
      </w:r>
      <w:r w:rsidR="00BC6F6B" w:rsidRPr="00990AB6">
        <w:rPr>
          <w:rFonts w:ascii="Tahoma" w:eastAsia="Tahoma" w:hAnsi="Tahoma" w:cs="Tahoma"/>
          <w:color w:val="FF0000"/>
          <w:sz w:val="20"/>
          <w:szCs w:val="20"/>
        </w:rPr>
        <w:t>.</w:t>
      </w:r>
    </w:p>
    <w:p w14:paraId="583F055D" w14:textId="77777777" w:rsidR="00A26E68" w:rsidRPr="00F82887" w:rsidRDefault="00A26E68" w:rsidP="00561B02">
      <w:pPr>
        <w:spacing w:after="0" w:line="240" w:lineRule="auto"/>
        <w:rPr>
          <w:rFonts w:ascii="Tahoma" w:eastAsia="Tahoma" w:hAnsi="Tahoma" w:cs="Tahoma"/>
          <w:sz w:val="20"/>
          <w:szCs w:val="20"/>
        </w:rPr>
      </w:pPr>
    </w:p>
    <w:p w14:paraId="0071CB64" w14:textId="710E12D5" w:rsidR="0029371B" w:rsidRPr="00485DC8" w:rsidRDefault="0029371B" w:rsidP="00D53331">
      <w:pPr>
        <w:pStyle w:val="Titre1"/>
        <w:tabs>
          <w:tab w:val="left" w:pos="940"/>
        </w:tabs>
        <w:spacing w:before="0" w:after="0" w:line="240" w:lineRule="auto"/>
        <w:ind w:left="993" w:right="-40" w:hanging="284"/>
        <w:rPr>
          <w:rFonts w:ascii="Tahoma" w:eastAsia="Tahoma" w:hAnsi="Tahoma" w:cs="Tahoma"/>
          <w:color w:val="1B84A0"/>
          <w:sz w:val="20"/>
          <w:szCs w:val="20"/>
          <w:lang w:val="fr-FR"/>
        </w:rPr>
      </w:pPr>
      <w:r w:rsidRPr="00485DC8">
        <w:rPr>
          <w:rFonts w:ascii="Tahoma" w:eastAsia="Tahoma" w:hAnsi="Tahoma" w:cs="Tahoma"/>
          <w:color w:val="1B84A0"/>
          <w:sz w:val="20"/>
          <w:szCs w:val="20"/>
          <w:lang w:val="fr-FR"/>
        </w:rPr>
        <w:t xml:space="preserve">4.4. </w:t>
      </w:r>
      <w:r w:rsidR="00A5599C" w:rsidRPr="00485DC8">
        <w:rPr>
          <w:rFonts w:ascii="Tahoma" w:eastAsia="Tahoma" w:hAnsi="Tahoma" w:cs="Tahoma"/>
          <w:color w:val="1B84A0"/>
          <w:sz w:val="20"/>
          <w:szCs w:val="20"/>
          <w:lang w:val="fr-FR"/>
        </w:rPr>
        <w:t>L</w:t>
      </w:r>
      <w:r w:rsidRPr="00485DC8">
        <w:rPr>
          <w:rFonts w:ascii="Tahoma" w:eastAsia="Tahoma" w:hAnsi="Tahoma" w:cs="Tahoma"/>
          <w:color w:val="1B84A0"/>
          <w:sz w:val="20"/>
          <w:szCs w:val="20"/>
          <w:lang w:val="fr-FR"/>
        </w:rPr>
        <w:t>iste des variables</w:t>
      </w:r>
    </w:p>
    <w:p w14:paraId="062C11C4" w14:textId="77777777" w:rsidR="00D411A8" w:rsidRPr="00485DC8" w:rsidRDefault="00D411A8" w:rsidP="00561B02">
      <w:pPr>
        <w:spacing w:after="0" w:line="240" w:lineRule="auto"/>
        <w:rPr>
          <w:rFonts w:ascii="Tahoma" w:eastAsia="Tahoma" w:hAnsi="Tahoma" w:cs="Tahoma"/>
          <w:sz w:val="20"/>
          <w:szCs w:val="20"/>
        </w:rPr>
      </w:pPr>
    </w:p>
    <w:p w14:paraId="5E736824" w14:textId="71211CB3" w:rsidR="00BE6AE5" w:rsidRPr="00485DC8" w:rsidRDefault="00DE404B" w:rsidP="5B19E4FB">
      <w:pPr>
        <w:spacing w:after="0" w:line="240" w:lineRule="auto"/>
        <w:jc w:val="both"/>
        <w:rPr>
          <w:rFonts w:ascii="Tahoma" w:eastAsia="Tahoma" w:hAnsi="Tahoma" w:cs="Tahoma"/>
          <w:sz w:val="20"/>
          <w:szCs w:val="20"/>
        </w:rPr>
      </w:pPr>
      <w:r w:rsidRPr="5B19E4FB">
        <w:rPr>
          <w:rFonts w:ascii="Tahoma" w:eastAsia="Tahoma" w:hAnsi="Tahoma" w:cs="Tahoma"/>
          <w:sz w:val="20"/>
          <w:szCs w:val="20"/>
        </w:rPr>
        <w:t>N</w:t>
      </w:r>
      <w:r w:rsidR="007B1A88" w:rsidRPr="5B19E4FB">
        <w:rPr>
          <w:rFonts w:ascii="Tahoma" w:eastAsia="Tahoma" w:hAnsi="Tahoma" w:cs="Tahoma"/>
          <w:sz w:val="20"/>
          <w:szCs w:val="20"/>
        </w:rPr>
        <w:t>B</w:t>
      </w:r>
      <w:r w:rsidRPr="5B19E4FB">
        <w:rPr>
          <w:rFonts w:ascii="Tahoma" w:eastAsia="Tahoma" w:hAnsi="Tahoma" w:cs="Tahoma"/>
          <w:sz w:val="20"/>
          <w:szCs w:val="20"/>
        </w:rPr>
        <w:t xml:space="preserve"> : </w:t>
      </w:r>
      <w:r w:rsidR="00BE6AE5" w:rsidRPr="5B19E4FB">
        <w:rPr>
          <w:rFonts w:ascii="Tahoma" w:eastAsia="Tahoma" w:hAnsi="Tahoma" w:cs="Tahoma"/>
          <w:sz w:val="20"/>
          <w:szCs w:val="20"/>
        </w:rPr>
        <w:t xml:space="preserve">Les Demandeurs devront respecter le </w:t>
      </w:r>
      <w:r w:rsidR="00BE6AE5" w:rsidRPr="00E45BDE">
        <w:rPr>
          <w:rFonts w:ascii="Tahoma" w:eastAsia="Tahoma" w:hAnsi="Tahoma" w:cs="Tahoma"/>
          <w:sz w:val="20"/>
          <w:szCs w:val="20"/>
          <w:u w:val="single"/>
        </w:rPr>
        <w:t>principe de minimisation</w:t>
      </w:r>
      <w:r w:rsidR="00BE6AE5" w:rsidRPr="5B19E4FB">
        <w:rPr>
          <w:rFonts w:ascii="Tahoma" w:eastAsia="Tahoma" w:hAnsi="Tahoma" w:cs="Tahoma"/>
          <w:sz w:val="20"/>
          <w:szCs w:val="20"/>
        </w:rPr>
        <w:t xml:space="preserve"> dans le cadre de la sélection des données sélectionnées pour leur PR et justifier leur </w:t>
      </w:r>
      <w:r w:rsidR="00270008" w:rsidRPr="5B19E4FB">
        <w:rPr>
          <w:rFonts w:ascii="Tahoma" w:eastAsia="Tahoma" w:hAnsi="Tahoma" w:cs="Tahoma"/>
          <w:sz w:val="20"/>
          <w:szCs w:val="20"/>
        </w:rPr>
        <w:t>demande</w:t>
      </w:r>
      <w:r w:rsidR="00D503EC">
        <w:rPr>
          <w:rFonts w:ascii="Tahoma" w:eastAsia="Tahoma" w:hAnsi="Tahoma" w:cs="Tahoma"/>
          <w:sz w:val="20"/>
          <w:szCs w:val="20"/>
        </w:rPr>
        <w:t>.</w:t>
      </w:r>
      <w:r w:rsidR="00BC6F6B">
        <w:rPr>
          <w:rFonts w:ascii="Tahoma" w:eastAsia="Tahoma" w:hAnsi="Tahoma" w:cs="Tahoma"/>
          <w:sz w:val="20"/>
          <w:szCs w:val="20"/>
        </w:rPr>
        <w:t> </w:t>
      </w:r>
      <w:r w:rsidR="00D503EC">
        <w:rPr>
          <w:rFonts w:ascii="Tahoma" w:eastAsia="Tahoma" w:hAnsi="Tahoma" w:cs="Tahoma"/>
          <w:sz w:val="20"/>
          <w:szCs w:val="20"/>
        </w:rPr>
        <w:t>L</w:t>
      </w:r>
      <w:r w:rsidR="5452BDAE" w:rsidRPr="5B19E4FB">
        <w:rPr>
          <w:rFonts w:ascii="Tahoma" w:eastAsia="Tahoma" w:hAnsi="Tahoma" w:cs="Tahoma"/>
          <w:sz w:val="20"/>
          <w:szCs w:val="20"/>
        </w:rPr>
        <w:t xml:space="preserve">es données sélectionnées doivent être adéquates, pertinentes et limitées à ce qui est nécessaire au regarde des finalités pour lesquelles elles sont traitées. </w:t>
      </w:r>
      <w:r w:rsidR="00BC6F6B">
        <w:rPr>
          <w:rFonts w:ascii="Tahoma" w:eastAsia="Tahoma" w:hAnsi="Tahoma" w:cs="Tahoma"/>
          <w:sz w:val="20"/>
          <w:szCs w:val="20"/>
        </w:rPr>
        <w:t>Cela</w:t>
      </w:r>
      <w:r w:rsidR="00270008" w:rsidRPr="5B19E4FB">
        <w:rPr>
          <w:rFonts w:ascii="Tahoma" w:eastAsia="Tahoma" w:hAnsi="Tahoma" w:cs="Tahoma"/>
          <w:sz w:val="20"/>
          <w:szCs w:val="20"/>
        </w:rPr>
        <w:t xml:space="preserve"> constitue</w:t>
      </w:r>
      <w:r w:rsidR="00BC6F6B">
        <w:rPr>
          <w:rFonts w:ascii="Tahoma" w:eastAsia="Tahoma" w:hAnsi="Tahoma" w:cs="Tahoma"/>
          <w:sz w:val="20"/>
          <w:szCs w:val="20"/>
        </w:rPr>
        <w:t>ra</w:t>
      </w:r>
      <w:r w:rsidR="00270008" w:rsidRPr="5B19E4FB">
        <w:rPr>
          <w:rFonts w:ascii="Tahoma" w:eastAsia="Tahoma" w:hAnsi="Tahoma" w:cs="Tahoma"/>
          <w:sz w:val="20"/>
          <w:szCs w:val="20"/>
        </w:rPr>
        <w:t xml:space="preserve"> un </w:t>
      </w:r>
      <w:r w:rsidR="00BE6AE5" w:rsidRPr="5B19E4FB">
        <w:rPr>
          <w:rFonts w:ascii="Tahoma" w:eastAsia="Tahoma" w:hAnsi="Tahoma" w:cs="Tahoma"/>
          <w:sz w:val="20"/>
          <w:szCs w:val="20"/>
        </w:rPr>
        <w:t>critère</w:t>
      </w:r>
      <w:r w:rsidR="00270008" w:rsidRPr="5B19E4FB">
        <w:rPr>
          <w:rFonts w:ascii="Tahoma" w:eastAsia="Tahoma" w:hAnsi="Tahoma" w:cs="Tahoma"/>
          <w:sz w:val="20"/>
          <w:szCs w:val="20"/>
        </w:rPr>
        <w:t xml:space="preserve"> </w:t>
      </w:r>
      <w:r w:rsidR="00BE6AE5" w:rsidRPr="5B19E4FB">
        <w:rPr>
          <w:rFonts w:ascii="Tahoma" w:eastAsia="Tahoma" w:hAnsi="Tahoma" w:cs="Tahoma"/>
          <w:sz w:val="20"/>
          <w:szCs w:val="20"/>
        </w:rPr>
        <w:t>d’admissibilité</w:t>
      </w:r>
      <w:r w:rsidR="66FD288F" w:rsidRPr="5B19E4FB">
        <w:rPr>
          <w:rFonts w:ascii="Tahoma" w:eastAsia="Tahoma" w:hAnsi="Tahoma" w:cs="Tahoma"/>
          <w:sz w:val="20"/>
          <w:szCs w:val="20"/>
        </w:rPr>
        <w:t xml:space="preserve"> </w:t>
      </w:r>
      <w:r w:rsidR="00270008" w:rsidRPr="5B19E4FB">
        <w:rPr>
          <w:rFonts w:ascii="Tahoma" w:eastAsia="Tahoma" w:hAnsi="Tahoma" w:cs="Tahoma"/>
          <w:sz w:val="20"/>
          <w:szCs w:val="20"/>
        </w:rPr>
        <w:t xml:space="preserve">important. </w:t>
      </w:r>
    </w:p>
    <w:p w14:paraId="0B0BB483" w14:textId="77777777" w:rsidR="004D3C98" w:rsidRPr="00485DC8" w:rsidRDefault="004D3C98" w:rsidP="00561B02">
      <w:pPr>
        <w:spacing w:after="0" w:line="240" w:lineRule="auto"/>
        <w:rPr>
          <w:rFonts w:ascii="Tahoma" w:eastAsia="Tahoma" w:hAnsi="Tahoma" w:cs="Tahoma"/>
          <w:sz w:val="20"/>
          <w:szCs w:val="20"/>
        </w:rPr>
      </w:pPr>
    </w:p>
    <w:p w14:paraId="6245D7A3" w14:textId="6627C6B3" w:rsidR="0029371B" w:rsidRPr="00485DC8" w:rsidRDefault="00417B18" w:rsidP="00561B02">
      <w:pPr>
        <w:spacing w:after="0" w:line="240" w:lineRule="auto"/>
        <w:rPr>
          <w:rFonts w:ascii="Tahoma" w:eastAsia="Tahoma" w:hAnsi="Tahoma" w:cs="Tahoma"/>
          <w:b/>
          <w:bCs/>
          <w:sz w:val="20"/>
          <w:szCs w:val="20"/>
        </w:rPr>
      </w:pPr>
      <w:r>
        <w:rPr>
          <w:rFonts w:ascii="Tahoma" w:eastAsia="Tahoma" w:hAnsi="Tahoma" w:cs="Tahoma"/>
          <w:b/>
          <w:bCs/>
          <w:sz w:val="20"/>
          <w:szCs w:val="20"/>
        </w:rPr>
        <w:t>Description</w:t>
      </w:r>
      <w:r w:rsidRPr="5B19E4FB">
        <w:rPr>
          <w:rFonts w:ascii="Tahoma" w:eastAsia="Tahoma" w:hAnsi="Tahoma" w:cs="Tahoma"/>
          <w:b/>
          <w:bCs/>
          <w:sz w:val="20"/>
          <w:szCs w:val="20"/>
        </w:rPr>
        <w:t xml:space="preserve"> </w:t>
      </w:r>
      <w:r w:rsidR="00251952" w:rsidRPr="5B19E4FB">
        <w:rPr>
          <w:rFonts w:ascii="Tahoma" w:eastAsia="Tahoma" w:hAnsi="Tahoma" w:cs="Tahoma"/>
          <w:b/>
          <w:bCs/>
          <w:sz w:val="20"/>
          <w:szCs w:val="20"/>
        </w:rPr>
        <w:t>des</w:t>
      </w:r>
      <w:r>
        <w:rPr>
          <w:rFonts w:ascii="Tahoma" w:eastAsia="Tahoma" w:hAnsi="Tahoma" w:cs="Tahoma"/>
          <w:b/>
          <w:bCs/>
          <w:sz w:val="20"/>
          <w:szCs w:val="20"/>
        </w:rPr>
        <w:t xml:space="preserve"> catégories</w:t>
      </w:r>
      <w:r w:rsidR="00251952" w:rsidRPr="5B19E4FB">
        <w:rPr>
          <w:rFonts w:ascii="Tahoma" w:eastAsia="Tahoma" w:hAnsi="Tahoma" w:cs="Tahoma"/>
          <w:b/>
          <w:bCs/>
          <w:sz w:val="20"/>
          <w:szCs w:val="20"/>
        </w:rPr>
        <w:t xml:space="preserve"> variables de l’EDS</w:t>
      </w:r>
      <w:r>
        <w:rPr>
          <w:rFonts w:ascii="Tahoma" w:eastAsia="Tahoma" w:hAnsi="Tahoma" w:cs="Tahoma"/>
          <w:b/>
          <w:bCs/>
          <w:sz w:val="20"/>
          <w:szCs w:val="20"/>
        </w:rPr>
        <w:t xml:space="preserve"> (voir le catalogue de données pour plus de précision)</w:t>
      </w:r>
      <w:r w:rsidR="00F822B8">
        <w:rPr>
          <w:rFonts w:ascii="Tahoma" w:eastAsia="Tahoma" w:hAnsi="Tahoma" w:cs="Tahoma"/>
          <w:b/>
          <w:bCs/>
          <w:sz w:val="20"/>
          <w:szCs w:val="20"/>
        </w:rPr>
        <w:t> :</w:t>
      </w:r>
      <w:r w:rsidR="006C7767">
        <w:rPr>
          <w:rFonts w:ascii="Tahoma" w:eastAsia="Tahoma" w:hAnsi="Tahoma" w:cs="Tahoma"/>
          <w:b/>
          <w:bCs/>
          <w:sz w:val="20"/>
          <w:szCs w:val="20"/>
        </w:rPr>
        <w:t xml:space="preserve"> </w:t>
      </w:r>
    </w:p>
    <w:p w14:paraId="40B77403" w14:textId="0B8D0500" w:rsidR="5B19E4FB" w:rsidRDefault="5B19E4FB" w:rsidP="5B19E4FB">
      <w:pPr>
        <w:spacing w:after="0" w:line="240" w:lineRule="auto"/>
        <w:rPr>
          <w:rFonts w:ascii="Tahoma" w:eastAsia="Tahoma" w:hAnsi="Tahoma" w:cs="Tahoma"/>
          <w:b/>
          <w:bCs/>
          <w:sz w:val="20"/>
          <w:szCs w:val="20"/>
        </w:rPr>
      </w:pPr>
    </w:p>
    <w:tbl>
      <w:tblPr>
        <w:tblStyle w:val="Grilledutableau"/>
        <w:tblW w:w="9296" w:type="dxa"/>
        <w:tblLayout w:type="fixed"/>
        <w:tblLook w:val="04A0" w:firstRow="1" w:lastRow="0" w:firstColumn="1" w:lastColumn="0" w:noHBand="0" w:noVBand="1"/>
      </w:tblPr>
      <w:tblGrid>
        <w:gridCol w:w="3349"/>
        <w:gridCol w:w="5947"/>
      </w:tblGrid>
      <w:tr w:rsidR="5B19E4FB" w:rsidRPr="00BC7110" w14:paraId="340A58D8" w14:textId="77777777" w:rsidTr="0AEB1624">
        <w:trPr>
          <w:trHeight w:val="300"/>
        </w:trPr>
        <w:tc>
          <w:tcPr>
            <w:tcW w:w="3349" w:type="dxa"/>
            <w:tcBorders>
              <w:top w:val="single" w:sz="8" w:space="0" w:color="auto"/>
              <w:left w:val="single" w:sz="8" w:space="0" w:color="auto"/>
              <w:bottom w:val="single" w:sz="8" w:space="0" w:color="auto"/>
              <w:right w:val="single" w:sz="8" w:space="0" w:color="auto"/>
            </w:tcBorders>
            <w:tcMar>
              <w:left w:w="108" w:type="dxa"/>
              <w:right w:w="108" w:type="dxa"/>
            </w:tcMar>
          </w:tcPr>
          <w:p w14:paraId="6F4F4329" w14:textId="5212E16E" w:rsidR="5B19E4FB" w:rsidRPr="00BC7110" w:rsidRDefault="5B19E4FB" w:rsidP="005C2775">
            <w:pPr>
              <w:jc w:val="center"/>
              <w:rPr>
                <w:rFonts w:ascii="Tahoma" w:eastAsia="Tahoma" w:hAnsi="Tahoma" w:cs="Tahoma"/>
                <w:b/>
                <w:bCs/>
                <w:sz w:val="20"/>
                <w:szCs w:val="20"/>
              </w:rPr>
            </w:pPr>
            <w:r w:rsidRPr="00BC7110">
              <w:rPr>
                <w:rFonts w:ascii="Tahoma" w:eastAsia="Tahoma" w:hAnsi="Tahoma" w:cs="Tahoma"/>
                <w:b/>
                <w:bCs/>
                <w:sz w:val="20"/>
                <w:szCs w:val="20"/>
              </w:rPr>
              <w:t>Famille de données</w:t>
            </w:r>
          </w:p>
        </w:tc>
        <w:tc>
          <w:tcPr>
            <w:tcW w:w="5947" w:type="dxa"/>
            <w:tcBorders>
              <w:top w:val="single" w:sz="8" w:space="0" w:color="auto"/>
              <w:left w:val="single" w:sz="8" w:space="0" w:color="auto"/>
              <w:bottom w:val="single" w:sz="8" w:space="0" w:color="auto"/>
              <w:right w:val="single" w:sz="8" w:space="0" w:color="auto"/>
            </w:tcBorders>
            <w:tcMar>
              <w:left w:w="108" w:type="dxa"/>
              <w:right w:w="108" w:type="dxa"/>
            </w:tcMar>
          </w:tcPr>
          <w:p w14:paraId="2458989F" w14:textId="63530559" w:rsidR="5B19E4FB" w:rsidRPr="00BC7110" w:rsidRDefault="5B19E4FB" w:rsidP="005C2775">
            <w:pPr>
              <w:jc w:val="center"/>
              <w:rPr>
                <w:rFonts w:ascii="Tahoma" w:eastAsia="Tahoma" w:hAnsi="Tahoma" w:cs="Tahoma"/>
                <w:b/>
                <w:bCs/>
                <w:sz w:val="20"/>
                <w:szCs w:val="20"/>
              </w:rPr>
            </w:pPr>
            <w:r w:rsidRPr="00BC7110">
              <w:rPr>
                <w:rFonts w:ascii="Tahoma" w:eastAsia="Tahoma" w:hAnsi="Tahoma" w:cs="Tahoma"/>
                <w:b/>
                <w:bCs/>
                <w:sz w:val="20"/>
                <w:szCs w:val="20"/>
              </w:rPr>
              <w:t>Exemple de données</w:t>
            </w:r>
          </w:p>
        </w:tc>
      </w:tr>
      <w:tr w:rsidR="5B19E4FB" w:rsidRPr="00BC7110" w14:paraId="0A80FBC4" w14:textId="77777777" w:rsidTr="0AEB1624">
        <w:trPr>
          <w:trHeight w:val="300"/>
        </w:trPr>
        <w:tc>
          <w:tcPr>
            <w:tcW w:w="33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56FBC92" w14:textId="26480B05" w:rsidR="5B19E4FB" w:rsidRPr="00E45BDE" w:rsidRDefault="5B19E4FB" w:rsidP="005C2775">
            <w:pPr>
              <w:spacing w:before="60"/>
              <w:ind w:right="-34"/>
              <w:rPr>
                <w:rFonts w:ascii="Tahoma" w:eastAsia="Tahoma" w:hAnsi="Tahoma" w:cs="Tahoma"/>
                <w:b/>
                <w:bCs/>
                <w:sz w:val="20"/>
                <w:szCs w:val="20"/>
              </w:rPr>
            </w:pPr>
            <w:r w:rsidRPr="00E45BDE">
              <w:rPr>
                <w:rFonts w:ascii="Tahoma" w:eastAsia="Tahoma" w:hAnsi="Tahoma" w:cs="Tahoma"/>
                <w:b/>
                <w:bCs/>
                <w:sz w:val="20"/>
                <w:szCs w:val="20"/>
              </w:rPr>
              <w:t xml:space="preserve">Données socio-administratives des </w:t>
            </w:r>
            <w:r w:rsidR="009D646A">
              <w:rPr>
                <w:rFonts w:ascii="Tahoma" w:eastAsia="Tahoma" w:hAnsi="Tahoma" w:cs="Tahoma"/>
                <w:b/>
                <w:bCs/>
                <w:sz w:val="20"/>
                <w:szCs w:val="20"/>
              </w:rPr>
              <w:t>A</w:t>
            </w:r>
            <w:r w:rsidRPr="00E45BDE">
              <w:rPr>
                <w:rFonts w:ascii="Tahoma" w:eastAsia="Tahoma" w:hAnsi="Tahoma" w:cs="Tahoma"/>
                <w:b/>
                <w:bCs/>
                <w:sz w:val="20"/>
                <w:szCs w:val="20"/>
              </w:rPr>
              <w:t>ssurés</w:t>
            </w:r>
          </w:p>
        </w:tc>
        <w:tc>
          <w:tcPr>
            <w:tcW w:w="5947" w:type="dxa"/>
            <w:tcBorders>
              <w:top w:val="single" w:sz="8" w:space="0" w:color="auto"/>
              <w:left w:val="single" w:sz="8" w:space="0" w:color="auto"/>
              <w:bottom w:val="single" w:sz="8" w:space="0" w:color="auto"/>
              <w:right w:val="single" w:sz="8" w:space="0" w:color="auto"/>
            </w:tcBorders>
            <w:tcMar>
              <w:left w:w="108" w:type="dxa"/>
              <w:right w:w="108" w:type="dxa"/>
            </w:tcMar>
          </w:tcPr>
          <w:p w14:paraId="0A3C5163" w14:textId="62E888A2" w:rsidR="5B19E4FB" w:rsidRPr="00E45BDE" w:rsidRDefault="5FE7B032" w:rsidP="005C2775">
            <w:pPr>
              <w:rPr>
                <w:rFonts w:ascii="Tahoma" w:eastAsia="Tahoma" w:hAnsi="Tahoma" w:cs="Tahoma"/>
                <w:sz w:val="20"/>
                <w:szCs w:val="20"/>
              </w:rPr>
            </w:pPr>
            <w:r w:rsidRPr="0AEB1624">
              <w:rPr>
                <w:rFonts w:ascii="Tahoma" w:eastAsia="Tahoma" w:hAnsi="Tahoma" w:cs="Tahoma"/>
                <w:sz w:val="20"/>
                <w:szCs w:val="20"/>
              </w:rPr>
              <w:t xml:space="preserve">Genre, date de naissance (mois et année), date de décès (mois et année), statut matrimonial, </w:t>
            </w:r>
            <w:r w:rsidR="29320A6D" w:rsidRPr="0AEB1624">
              <w:rPr>
                <w:rFonts w:ascii="Tahoma" w:eastAsia="Tahoma" w:hAnsi="Tahoma" w:cs="Tahoma"/>
                <w:sz w:val="20"/>
                <w:szCs w:val="20"/>
              </w:rPr>
              <w:t xml:space="preserve">lieu </w:t>
            </w:r>
            <w:r w:rsidRPr="0AEB1624">
              <w:rPr>
                <w:rFonts w:ascii="Tahoma" w:eastAsia="Tahoma" w:hAnsi="Tahoma" w:cs="Tahoma"/>
                <w:sz w:val="20"/>
                <w:szCs w:val="20"/>
              </w:rPr>
              <w:t>de résidence (pays, département, code commune, adresses aléatoirisées), activité professionnelle (dont situation vis-à-vis de l’emploi, employeur, etc.), gestion (dont dates d’entrée et de sortie du RO, RC et de prévoyance, exonérations du ticket modérateur), assiette de la cotisation (</w:t>
            </w:r>
            <w:r w:rsidR="2811188B" w:rsidRPr="0AEB1624">
              <w:rPr>
                <w:rFonts w:ascii="Tahoma" w:eastAsia="Tahoma" w:hAnsi="Tahoma" w:cs="Tahoma"/>
                <w:sz w:val="20"/>
                <w:szCs w:val="20"/>
              </w:rPr>
              <w:t>estimation</w:t>
            </w:r>
            <w:r w:rsidRPr="0AEB1624">
              <w:rPr>
                <w:rFonts w:ascii="Tahoma" w:eastAsia="Tahoma" w:hAnsi="Tahoma" w:cs="Tahoma"/>
                <w:sz w:val="20"/>
                <w:szCs w:val="20"/>
              </w:rPr>
              <w:t xml:space="preserve"> du revenu), </w:t>
            </w:r>
            <w:r w:rsidR="29320A6D" w:rsidRPr="0AEB1624">
              <w:rPr>
                <w:rFonts w:ascii="Tahoma" w:eastAsia="Tahoma" w:hAnsi="Tahoma" w:cs="Tahoma"/>
                <w:sz w:val="20"/>
                <w:szCs w:val="20"/>
              </w:rPr>
              <w:t>statut</w:t>
            </w:r>
            <w:r w:rsidRPr="0AEB1624">
              <w:rPr>
                <w:rFonts w:ascii="Tahoma" w:eastAsia="Tahoma" w:hAnsi="Tahoma" w:cs="Tahoma"/>
                <w:sz w:val="20"/>
                <w:szCs w:val="20"/>
              </w:rPr>
              <w:t xml:space="preserve"> ALD</w:t>
            </w:r>
            <w:r w:rsidR="42069EB6" w:rsidRPr="0AEB1624">
              <w:rPr>
                <w:rFonts w:ascii="Tahoma" w:eastAsia="Tahoma" w:hAnsi="Tahoma" w:cs="Tahoma"/>
                <w:sz w:val="20"/>
                <w:szCs w:val="20"/>
              </w:rPr>
              <w:t xml:space="preserve"> (oui/non</w:t>
            </w:r>
            <w:r w:rsidR="29320A6D" w:rsidRPr="0AEB1624">
              <w:rPr>
                <w:rFonts w:ascii="Tahoma" w:eastAsia="Tahoma" w:hAnsi="Tahoma" w:cs="Tahoma"/>
                <w:sz w:val="20"/>
                <w:szCs w:val="20"/>
              </w:rPr>
              <w:t xml:space="preserve">, pas </w:t>
            </w:r>
            <w:r w:rsidR="3144FB04" w:rsidRPr="0AEB1624">
              <w:rPr>
                <w:rFonts w:ascii="Tahoma" w:eastAsia="Tahoma" w:hAnsi="Tahoma" w:cs="Tahoma"/>
                <w:sz w:val="20"/>
                <w:szCs w:val="20"/>
              </w:rPr>
              <w:t xml:space="preserve">de détail </w:t>
            </w:r>
            <w:r w:rsidR="6E71BBAF" w:rsidRPr="0AEB1624">
              <w:rPr>
                <w:rFonts w:ascii="Tahoma" w:eastAsia="Tahoma" w:hAnsi="Tahoma" w:cs="Tahoma"/>
                <w:sz w:val="20"/>
                <w:szCs w:val="20"/>
              </w:rPr>
              <w:t>du type d</w:t>
            </w:r>
            <w:r w:rsidR="3144FB04" w:rsidRPr="0AEB1624">
              <w:rPr>
                <w:rFonts w:ascii="Tahoma" w:eastAsia="Tahoma" w:hAnsi="Tahoma" w:cs="Tahoma"/>
                <w:sz w:val="20"/>
                <w:szCs w:val="20"/>
              </w:rPr>
              <w:t>’affection</w:t>
            </w:r>
            <w:r w:rsidRPr="0AEB1624">
              <w:rPr>
                <w:rFonts w:ascii="Tahoma" w:eastAsia="Tahoma" w:hAnsi="Tahoma" w:cs="Tahoma"/>
                <w:sz w:val="20"/>
                <w:szCs w:val="20"/>
              </w:rPr>
              <w:t>)</w:t>
            </w:r>
          </w:p>
        </w:tc>
      </w:tr>
      <w:tr w:rsidR="5B19E4FB" w:rsidRPr="00BC7110" w14:paraId="788E018C" w14:textId="77777777" w:rsidTr="0AEB1624">
        <w:trPr>
          <w:trHeight w:val="300"/>
        </w:trPr>
        <w:tc>
          <w:tcPr>
            <w:tcW w:w="33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2EFD7C39" w14:textId="0FE00F1A" w:rsidR="5B19E4FB" w:rsidRPr="00E45BDE" w:rsidRDefault="5B19E4FB" w:rsidP="005C2775">
            <w:pPr>
              <w:rPr>
                <w:rFonts w:ascii="Tahoma" w:eastAsia="Tahoma" w:hAnsi="Tahoma" w:cs="Tahoma"/>
                <w:b/>
                <w:bCs/>
                <w:sz w:val="20"/>
                <w:szCs w:val="20"/>
              </w:rPr>
            </w:pPr>
            <w:r w:rsidRPr="00E45BDE">
              <w:rPr>
                <w:rFonts w:ascii="Tahoma" w:eastAsia="Tahoma" w:hAnsi="Tahoma" w:cs="Tahoma"/>
                <w:b/>
                <w:bCs/>
                <w:sz w:val="20"/>
                <w:szCs w:val="20"/>
              </w:rPr>
              <w:lastRenderedPageBreak/>
              <w:t xml:space="preserve">Codes affinés </w:t>
            </w:r>
          </w:p>
          <w:p w14:paraId="255D71D7" w14:textId="59820AB9" w:rsidR="5B19E4FB" w:rsidRPr="00E45BDE" w:rsidRDefault="5B19E4FB" w:rsidP="005C2775">
            <w:pPr>
              <w:rPr>
                <w:rFonts w:ascii="Tahoma" w:eastAsia="Tahoma" w:hAnsi="Tahoma" w:cs="Tahoma"/>
                <w:sz w:val="20"/>
                <w:szCs w:val="20"/>
              </w:rPr>
            </w:pPr>
            <w:r w:rsidRPr="00E45BDE">
              <w:rPr>
                <w:rFonts w:ascii="Tahoma" w:eastAsia="Tahoma" w:hAnsi="Tahoma" w:cs="Tahoma"/>
                <w:sz w:val="20"/>
                <w:szCs w:val="20"/>
              </w:rPr>
              <w:t>(CIP, NABM, UCD, CCAM, LPP)</w:t>
            </w:r>
          </w:p>
        </w:tc>
        <w:tc>
          <w:tcPr>
            <w:tcW w:w="5947" w:type="dxa"/>
            <w:tcBorders>
              <w:top w:val="single" w:sz="8" w:space="0" w:color="auto"/>
              <w:left w:val="single" w:sz="8" w:space="0" w:color="auto"/>
              <w:bottom w:val="single" w:sz="8" w:space="0" w:color="auto"/>
              <w:right w:val="single" w:sz="8" w:space="0" w:color="auto"/>
            </w:tcBorders>
            <w:tcMar>
              <w:left w:w="108" w:type="dxa"/>
              <w:right w:w="108" w:type="dxa"/>
            </w:tcMar>
          </w:tcPr>
          <w:p w14:paraId="4BD4BAB1" w14:textId="38490BD5" w:rsidR="5B19E4FB" w:rsidRPr="00E45BDE" w:rsidRDefault="5B19E4FB" w:rsidP="005C2775">
            <w:pPr>
              <w:rPr>
                <w:rFonts w:ascii="Tahoma" w:eastAsia="Tahoma" w:hAnsi="Tahoma" w:cs="Tahoma"/>
                <w:sz w:val="20"/>
                <w:szCs w:val="20"/>
              </w:rPr>
            </w:pPr>
            <w:r w:rsidRPr="00E45BDE">
              <w:rPr>
                <w:rFonts w:ascii="Tahoma" w:eastAsia="Tahoma" w:hAnsi="Tahoma" w:cs="Tahoma"/>
                <w:sz w:val="20"/>
                <w:szCs w:val="20"/>
              </w:rPr>
              <w:t>Code affiné du médicament ou de l’acte, quantité, prix facturé, coefficient, date de délivrance ou d’exécution, base de remboursement…</w:t>
            </w:r>
          </w:p>
        </w:tc>
      </w:tr>
      <w:tr w:rsidR="5B19E4FB" w:rsidRPr="00BC7110" w14:paraId="125BB6C1" w14:textId="77777777" w:rsidTr="0AEB1624">
        <w:trPr>
          <w:trHeight w:val="300"/>
        </w:trPr>
        <w:tc>
          <w:tcPr>
            <w:tcW w:w="33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49A3AAF5" w14:textId="276FE9F3" w:rsidR="5B19E4FB" w:rsidRPr="00E45BDE" w:rsidRDefault="5B19E4FB" w:rsidP="005C2775">
            <w:pPr>
              <w:rPr>
                <w:rFonts w:ascii="Tahoma" w:eastAsia="Tahoma" w:hAnsi="Tahoma" w:cs="Tahoma"/>
                <w:b/>
                <w:bCs/>
                <w:sz w:val="20"/>
                <w:szCs w:val="20"/>
              </w:rPr>
            </w:pPr>
            <w:r w:rsidRPr="00E45BDE">
              <w:rPr>
                <w:rFonts w:ascii="Tahoma" w:eastAsia="Tahoma" w:hAnsi="Tahoma" w:cs="Tahoma"/>
                <w:b/>
                <w:bCs/>
                <w:sz w:val="20"/>
                <w:szCs w:val="20"/>
              </w:rPr>
              <w:t>Prestations de santé</w:t>
            </w:r>
          </w:p>
          <w:p w14:paraId="6780AA2F" w14:textId="2BE7C59F" w:rsidR="5B19E4FB" w:rsidRPr="00E45BDE" w:rsidRDefault="5B19E4FB" w:rsidP="005C2775">
            <w:pPr>
              <w:rPr>
                <w:rFonts w:ascii="Tahoma" w:eastAsia="Tahoma" w:hAnsi="Tahoma" w:cs="Tahoma"/>
                <w:sz w:val="20"/>
                <w:szCs w:val="20"/>
              </w:rPr>
            </w:pPr>
            <w:r w:rsidRPr="00E45BDE">
              <w:rPr>
                <w:rFonts w:ascii="Tahoma" w:eastAsia="Tahoma" w:hAnsi="Tahoma" w:cs="Tahoma"/>
                <w:sz w:val="20"/>
                <w:szCs w:val="20"/>
              </w:rPr>
              <w:t>(</w:t>
            </w:r>
            <w:r w:rsidR="00517F3B" w:rsidRPr="00E45BDE">
              <w:rPr>
                <w:rFonts w:ascii="Tahoma" w:eastAsia="Tahoma" w:hAnsi="Tahoma" w:cs="Tahoma"/>
                <w:sz w:val="20"/>
                <w:szCs w:val="20"/>
              </w:rPr>
              <w:t>Prescripteur</w:t>
            </w:r>
            <w:r w:rsidRPr="00E45BDE">
              <w:rPr>
                <w:rFonts w:ascii="Tahoma" w:eastAsia="Tahoma" w:hAnsi="Tahoma" w:cs="Tahoma"/>
                <w:sz w:val="20"/>
                <w:szCs w:val="20"/>
              </w:rPr>
              <w:t>/exécutant/facturant)</w:t>
            </w:r>
          </w:p>
          <w:p w14:paraId="39EA8FD5" w14:textId="3D90A5E1" w:rsidR="5B19E4FB" w:rsidRPr="00E45BDE" w:rsidRDefault="5B19E4FB" w:rsidP="005C2775">
            <w:pPr>
              <w:rPr>
                <w:rFonts w:ascii="Tahoma" w:eastAsia="Tahoma" w:hAnsi="Tahoma" w:cs="Tahoma"/>
                <w:sz w:val="20"/>
                <w:szCs w:val="20"/>
              </w:rPr>
            </w:pPr>
            <w:r w:rsidRPr="00E45BDE">
              <w:rPr>
                <w:rFonts w:ascii="Tahoma" w:eastAsia="Tahoma" w:hAnsi="Tahoma" w:cs="Tahoma"/>
                <w:sz w:val="20"/>
                <w:szCs w:val="20"/>
              </w:rPr>
              <w:t xml:space="preserve"> </w:t>
            </w:r>
          </w:p>
        </w:tc>
        <w:tc>
          <w:tcPr>
            <w:tcW w:w="5947" w:type="dxa"/>
            <w:tcBorders>
              <w:top w:val="single" w:sz="8" w:space="0" w:color="auto"/>
              <w:left w:val="single" w:sz="8" w:space="0" w:color="auto"/>
              <w:bottom w:val="single" w:sz="8" w:space="0" w:color="auto"/>
              <w:right w:val="single" w:sz="8" w:space="0" w:color="auto"/>
            </w:tcBorders>
            <w:tcMar>
              <w:left w:w="108" w:type="dxa"/>
              <w:right w:w="108" w:type="dxa"/>
            </w:tcMar>
          </w:tcPr>
          <w:p w14:paraId="2B323DC2" w14:textId="1EFEB8C4" w:rsidR="009E43F4" w:rsidRDefault="2F2E7644" w:rsidP="005C2775">
            <w:pPr>
              <w:spacing w:before="60" w:after="60"/>
              <w:ind w:right="-34"/>
              <w:jc w:val="both"/>
              <w:rPr>
                <w:rFonts w:ascii="Tahoma" w:eastAsia="Tahoma" w:hAnsi="Tahoma" w:cs="Tahoma"/>
                <w:sz w:val="20"/>
                <w:szCs w:val="20"/>
              </w:rPr>
            </w:pPr>
            <w:r w:rsidRPr="00E45BDE">
              <w:rPr>
                <w:rFonts w:ascii="Tahoma" w:eastAsia="Tahoma" w:hAnsi="Tahoma" w:cs="Tahoma"/>
                <w:sz w:val="20"/>
                <w:szCs w:val="20"/>
              </w:rPr>
              <w:t>Code acte</w:t>
            </w:r>
            <w:r w:rsidR="009E43F4">
              <w:rPr>
                <w:rFonts w:ascii="Tahoma" w:eastAsia="Tahoma" w:hAnsi="Tahoma" w:cs="Tahoma"/>
                <w:sz w:val="20"/>
                <w:szCs w:val="20"/>
              </w:rPr>
              <w:t>,</w:t>
            </w:r>
            <w:r w:rsidRPr="00E45BDE">
              <w:rPr>
                <w:rFonts w:ascii="Tahoma" w:eastAsia="Tahoma" w:hAnsi="Tahoma" w:cs="Tahoma"/>
                <w:sz w:val="20"/>
                <w:szCs w:val="20"/>
              </w:rPr>
              <w:t xml:space="preserve"> code de regroupement</w:t>
            </w:r>
            <w:r w:rsidR="380E6921" w:rsidRPr="00E45BDE">
              <w:rPr>
                <w:rFonts w:ascii="Tahoma" w:eastAsia="Tahoma" w:hAnsi="Tahoma" w:cs="Tahoma"/>
                <w:sz w:val="20"/>
                <w:szCs w:val="20"/>
              </w:rPr>
              <w:t>, dates de soins et de liquidations, médecin traitant, type d’établissement, dépense engagé, base de remboursement, taux RO, taux RC, montants remboursés</w:t>
            </w:r>
            <w:r w:rsidR="50D2EC55" w:rsidRPr="00E45BDE">
              <w:rPr>
                <w:rFonts w:ascii="Tahoma" w:eastAsia="Tahoma" w:hAnsi="Tahoma" w:cs="Tahoma"/>
                <w:sz w:val="20"/>
                <w:szCs w:val="20"/>
              </w:rPr>
              <w:t>, quantité, prix...</w:t>
            </w:r>
          </w:p>
          <w:p w14:paraId="2072780D" w14:textId="449EEEE1" w:rsidR="5B19E4FB" w:rsidRPr="00E45BDE" w:rsidRDefault="3144FB04" w:rsidP="005C2775">
            <w:pPr>
              <w:spacing w:before="60" w:after="60"/>
              <w:ind w:right="-34"/>
              <w:jc w:val="both"/>
              <w:rPr>
                <w:rFonts w:ascii="Tahoma" w:eastAsia="Tahoma" w:hAnsi="Tahoma" w:cs="Tahoma"/>
                <w:sz w:val="20"/>
                <w:szCs w:val="20"/>
              </w:rPr>
            </w:pPr>
            <w:r w:rsidRPr="0AEB1624">
              <w:rPr>
                <w:rFonts w:ascii="Tahoma" w:eastAsia="Tahoma" w:hAnsi="Tahoma" w:cs="Tahoma"/>
                <w:sz w:val="20"/>
                <w:szCs w:val="20"/>
              </w:rPr>
              <w:t xml:space="preserve">Numéros </w:t>
            </w:r>
            <w:r w:rsidR="5E530B43" w:rsidRPr="0AEB1624">
              <w:rPr>
                <w:rFonts w:ascii="Tahoma" w:eastAsia="Tahoma" w:hAnsi="Tahoma" w:cs="Tahoma"/>
                <w:sz w:val="20"/>
                <w:szCs w:val="20"/>
              </w:rPr>
              <w:t>FINESS juridique et géographique si établissement, caractéristiques du professionnel de santé pr</w:t>
            </w:r>
            <w:r w:rsidR="264F9353" w:rsidRPr="0AEB1624">
              <w:rPr>
                <w:rFonts w:ascii="Tahoma" w:eastAsia="Tahoma" w:hAnsi="Tahoma" w:cs="Tahoma"/>
                <w:sz w:val="20"/>
                <w:szCs w:val="20"/>
              </w:rPr>
              <w:t>e</w:t>
            </w:r>
            <w:r w:rsidR="5E530B43" w:rsidRPr="0AEB1624">
              <w:rPr>
                <w:rFonts w:ascii="Tahoma" w:eastAsia="Tahoma" w:hAnsi="Tahoma" w:cs="Tahoma"/>
                <w:sz w:val="20"/>
                <w:szCs w:val="20"/>
              </w:rPr>
              <w:t xml:space="preserve">scripteur, </w:t>
            </w:r>
            <w:r w:rsidR="00482546" w:rsidRPr="0AEB1624">
              <w:rPr>
                <w:rFonts w:ascii="Tahoma" w:eastAsia="Tahoma" w:hAnsi="Tahoma" w:cs="Tahoma"/>
                <w:sz w:val="20"/>
                <w:szCs w:val="20"/>
              </w:rPr>
              <w:t>exécutant</w:t>
            </w:r>
            <w:r w:rsidR="5E530B43" w:rsidRPr="0AEB1624">
              <w:rPr>
                <w:rFonts w:ascii="Tahoma" w:eastAsia="Tahoma" w:hAnsi="Tahoma" w:cs="Tahoma"/>
                <w:sz w:val="20"/>
                <w:szCs w:val="20"/>
              </w:rPr>
              <w:t xml:space="preserve"> ou facturant (dont catégorie, spécialité, département, secteur de conventionnement)</w:t>
            </w:r>
          </w:p>
        </w:tc>
      </w:tr>
      <w:tr w:rsidR="5B19E4FB" w:rsidRPr="00BC7110" w14:paraId="6D9C940E" w14:textId="77777777" w:rsidTr="009366E2">
        <w:trPr>
          <w:trHeight w:val="300"/>
        </w:trPr>
        <w:tc>
          <w:tcPr>
            <w:tcW w:w="3349"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13F56F25" w14:textId="0683E1D1" w:rsidR="5B19E4FB" w:rsidRPr="00E45BDE" w:rsidRDefault="5B19E4FB" w:rsidP="002D1BC6">
            <w:pPr>
              <w:rPr>
                <w:rFonts w:ascii="Tahoma" w:eastAsia="Tahoma" w:hAnsi="Tahoma" w:cs="Tahoma"/>
                <w:b/>
                <w:bCs/>
                <w:sz w:val="20"/>
                <w:szCs w:val="20"/>
              </w:rPr>
            </w:pPr>
            <w:r w:rsidRPr="00E45BDE">
              <w:rPr>
                <w:rFonts w:ascii="Tahoma" w:eastAsia="Tahoma" w:hAnsi="Tahoma" w:cs="Tahoma"/>
                <w:b/>
                <w:bCs/>
                <w:sz w:val="20"/>
                <w:szCs w:val="20"/>
              </w:rPr>
              <w:t>Données de prévoyance</w:t>
            </w:r>
            <w:r w:rsidR="00BA3AFC">
              <w:rPr>
                <w:rFonts w:ascii="Tahoma" w:eastAsia="Tahoma" w:hAnsi="Tahoma" w:cs="Tahoma"/>
                <w:b/>
                <w:bCs/>
                <w:sz w:val="20"/>
                <w:szCs w:val="20"/>
              </w:rPr>
              <w:t xml:space="preserve"> (non disponibles au 17/11/2025)</w:t>
            </w:r>
          </w:p>
        </w:tc>
        <w:tc>
          <w:tcPr>
            <w:tcW w:w="5947" w:type="dxa"/>
            <w:tcBorders>
              <w:top w:val="single" w:sz="8" w:space="0" w:color="auto"/>
              <w:left w:val="single" w:sz="8" w:space="0" w:color="auto"/>
              <w:bottom w:val="single" w:sz="8" w:space="0" w:color="auto"/>
              <w:right w:val="single" w:sz="8" w:space="0" w:color="auto"/>
            </w:tcBorders>
            <w:tcMar>
              <w:left w:w="108" w:type="dxa"/>
              <w:right w:w="108" w:type="dxa"/>
            </w:tcMar>
            <w:vAlign w:val="center"/>
          </w:tcPr>
          <w:p w14:paraId="3ED07E47" w14:textId="0D071BAD" w:rsidR="5B19E4FB" w:rsidRPr="00E45BDE" w:rsidRDefault="5B19E4FB" w:rsidP="002D1BC6">
            <w:pPr>
              <w:rPr>
                <w:rFonts w:ascii="Tahoma" w:eastAsia="Tahoma" w:hAnsi="Tahoma" w:cs="Tahoma"/>
                <w:sz w:val="20"/>
                <w:szCs w:val="20"/>
              </w:rPr>
            </w:pPr>
            <w:r w:rsidRPr="00E45BDE">
              <w:rPr>
                <w:rFonts w:ascii="Tahoma" w:eastAsia="Tahoma" w:hAnsi="Tahoma" w:cs="Tahoma"/>
                <w:sz w:val="20"/>
                <w:szCs w:val="20"/>
              </w:rPr>
              <w:t>Année de couverture, type de sinistre, offre (contrat/garantie) souscrite, nom de la prestation, montant mensuel de prestation versé, nombre mensuel de jours indemnisés et non indemnisés en cas d’arrêt maladie, année de liquidation</w:t>
            </w:r>
          </w:p>
        </w:tc>
      </w:tr>
    </w:tbl>
    <w:p w14:paraId="1D2470BE" w14:textId="67016C8F" w:rsidR="008B3754" w:rsidRPr="00485DC8" w:rsidRDefault="008B3754" w:rsidP="00561B02">
      <w:pPr>
        <w:spacing w:after="0" w:line="240" w:lineRule="auto"/>
        <w:rPr>
          <w:rFonts w:ascii="Tahoma" w:eastAsia="Tahoma" w:hAnsi="Tahoma" w:cs="Tahoma"/>
          <w:b/>
          <w:bCs/>
          <w:sz w:val="20"/>
          <w:szCs w:val="20"/>
        </w:rPr>
      </w:pPr>
    </w:p>
    <w:p w14:paraId="555BEF20" w14:textId="430598E7" w:rsidR="00D424FF" w:rsidRPr="00F44306" w:rsidRDefault="00A60926" w:rsidP="00F44306">
      <w:pPr>
        <w:pStyle w:val="Titre1"/>
        <w:tabs>
          <w:tab w:val="left" w:pos="940"/>
        </w:tabs>
        <w:spacing w:before="0" w:after="0" w:line="240" w:lineRule="auto"/>
        <w:ind w:left="993" w:right="-40" w:hanging="284"/>
        <w:rPr>
          <w:rFonts w:ascii="Tahoma" w:eastAsia="Tahoma" w:hAnsi="Tahoma" w:cs="Tahoma"/>
          <w:color w:val="1B84A0"/>
          <w:sz w:val="20"/>
          <w:szCs w:val="20"/>
          <w:lang w:val="fr-FR"/>
        </w:rPr>
      </w:pPr>
      <w:r w:rsidRPr="00F44306">
        <w:rPr>
          <w:rFonts w:ascii="Tahoma" w:eastAsia="Tahoma" w:hAnsi="Tahoma" w:cs="Tahoma"/>
          <w:color w:val="1B84A0"/>
          <w:sz w:val="20"/>
          <w:szCs w:val="20"/>
          <w:lang w:val="fr-FR"/>
        </w:rPr>
        <w:t xml:space="preserve">4.5. </w:t>
      </w:r>
      <w:r w:rsidR="00FD450D" w:rsidRPr="00485DC8">
        <w:rPr>
          <w:rFonts w:ascii="Tahoma" w:eastAsia="Tahoma" w:hAnsi="Tahoma" w:cs="Tahoma"/>
          <w:color w:val="1B84A0"/>
          <w:sz w:val="20"/>
          <w:szCs w:val="20"/>
          <w:lang w:val="fr-FR"/>
        </w:rPr>
        <w:t>Appariement de données</w:t>
      </w:r>
    </w:p>
    <w:p w14:paraId="7F8FDBC2" w14:textId="77777777" w:rsidR="0052252F" w:rsidRPr="00485DC8" w:rsidRDefault="0052252F" w:rsidP="0052252F">
      <w:pPr>
        <w:pStyle w:val="Default"/>
        <w:rPr>
          <w:rFonts w:ascii="Tahoma" w:hAnsi="Tahoma" w:cs="Tahoma"/>
          <w:sz w:val="20"/>
          <w:szCs w:val="20"/>
          <w:lang w:val="fr-FR"/>
        </w:rPr>
      </w:pPr>
    </w:p>
    <w:p w14:paraId="20653751" w14:textId="2FE037CD" w:rsidR="0052252F" w:rsidRPr="00485DC8" w:rsidRDefault="0052252F" w:rsidP="0052252F">
      <w:pPr>
        <w:pStyle w:val="Default"/>
        <w:rPr>
          <w:rFonts w:ascii="Tahoma" w:hAnsi="Tahoma" w:cs="Tahoma"/>
          <w:sz w:val="20"/>
          <w:szCs w:val="20"/>
          <w:lang w:val="fr-FR"/>
        </w:rPr>
      </w:pPr>
      <w:r w:rsidRPr="00485DC8">
        <w:rPr>
          <w:rFonts w:ascii="Tahoma" w:hAnsi="Tahoma" w:cs="Tahoma"/>
          <w:sz w:val="20"/>
          <w:szCs w:val="20"/>
          <w:lang w:val="fr-FR"/>
        </w:rPr>
        <w:t xml:space="preserve">Il est possible d’apparier </w:t>
      </w:r>
      <w:r w:rsidR="00C8374C" w:rsidRPr="00485DC8">
        <w:rPr>
          <w:rFonts w:ascii="Tahoma" w:hAnsi="Tahoma" w:cs="Tahoma"/>
          <w:sz w:val="20"/>
          <w:szCs w:val="20"/>
          <w:lang w:val="fr-FR"/>
        </w:rPr>
        <w:t>deux</w:t>
      </w:r>
      <w:r w:rsidRPr="00485DC8">
        <w:rPr>
          <w:rFonts w:ascii="Tahoma" w:hAnsi="Tahoma" w:cs="Tahoma"/>
          <w:sz w:val="20"/>
          <w:szCs w:val="20"/>
          <w:lang w:val="fr-FR"/>
        </w:rPr>
        <w:t xml:space="preserve"> types de données : </w:t>
      </w:r>
    </w:p>
    <w:p w14:paraId="27A17559" w14:textId="77777777" w:rsidR="003352D6" w:rsidRPr="00485DC8" w:rsidRDefault="003352D6" w:rsidP="00561B02">
      <w:pPr>
        <w:spacing w:after="0" w:line="240" w:lineRule="auto"/>
        <w:rPr>
          <w:rFonts w:ascii="Tahoma" w:hAnsi="Tahoma" w:cs="Tahoma"/>
          <w:sz w:val="20"/>
          <w:szCs w:val="20"/>
        </w:rPr>
      </w:pPr>
    </w:p>
    <w:p w14:paraId="4FEFED9F" w14:textId="77777777" w:rsidR="0052252F" w:rsidRPr="00E45BDE" w:rsidRDefault="0052252F" w:rsidP="00AF4272">
      <w:pPr>
        <w:pStyle w:val="Default"/>
        <w:jc w:val="both"/>
        <w:rPr>
          <w:rFonts w:ascii="Tahoma" w:hAnsi="Tahoma" w:cs="Tahoma"/>
          <w:b/>
          <w:bCs/>
          <w:sz w:val="20"/>
          <w:szCs w:val="20"/>
          <w:lang w:val="fr-FR"/>
        </w:rPr>
      </w:pPr>
      <w:r w:rsidRPr="00E45BDE">
        <w:rPr>
          <w:rFonts w:ascii="Tahoma" w:hAnsi="Tahoma" w:cs="Tahoma"/>
          <w:b/>
          <w:bCs/>
          <w:sz w:val="20"/>
          <w:szCs w:val="20"/>
          <w:lang w:val="fr-FR"/>
        </w:rPr>
        <w:t xml:space="preserve">Données à caractère personnel : </w:t>
      </w:r>
    </w:p>
    <w:p w14:paraId="2EFE1C70" w14:textId="185E8CD4" w:rsidR="00F92F9D" w:rsidRPr="00485DC8" w:rsidRDefault="00F92F9D" w:rsidP="00AF4272">
      <w:pPr>
        <w:pStyle w:val="Default"/>
        <w:jc w:val="both"/>
        <w:rPr>
          <w:rFonts w:ascii="Tahoma" w:hAnsi="Tahoma" w:cs="Tahoma"/>
          <w:sz w:val="20"/>
          <w:szCs w:val="20"/>
          <w:lang w:val="fr-FR"/>
        </w:rPr>
      </w:pPr>
      <w:r w:rsidRPr="00485DC8">
        <w:rPr>
          <w:rFonts w:ascii="Tahoma" w:hAnsi="Tahoma" w:cs="Tahoma"/>
          <w:sz w:val="20"/>
          <w:szCs w:val="20"/>
          <w:lang w:val="fr-FR"/>
        </w:rPr>
        <w:t xml:space="preserve">Préalablement au déversement dans l’EDS de la FESP, des données issues de </w:t>
      </w:r>
      <w:r w:rsidR="009D646A">
        <w:rPr>
          <w:rFonts w:ascii="Tahoma" w:hAnsi="Tahoma" w:cs="Tahoma"/>
          <w:sz w:val="20"/>
          <w:szCs w:val="20"/>
          <w:lang w:val="fr-FR"/>
        </w:rPr>
        <w:t>PR</w:t>
      </w:r>
      <w:r w:rsidRPr="00485DC8">
        <w:rPr>
          <w:rFonts w:ascii="Tahoma" w:hAnsi="Tahoma" w:cs="Tahoma"/>
          <w:sz w:val="20"/>
          <w:szCs w:val="20"/>
          <w:lang w:val="fr-FR"/>
        </w:rPr>
        <w:t xml:space="preserve">, études et évaluations dans le domaine de la santé précédemment réalisés par des Demandeurs internes ou externes, et dont leur durée de conservation n’a pas expiré, pourront faire l’objet d’un appariement aux Données MGEN dans le respect de la Règlementation. Ces </w:t>
      </w:r>
      <w:r w:rsidR="0052252F" w:rsidRPr="00485DC8">
        <w:rPr>
          <w:rFonts w:ascii="Tahoma" w:hAnsi="Tahoma" w:cs="Tahoma"/>
          <w:sz w:val="20"/>
          <w:szCs w:val="20"/>
          <w:lang w:val="fr-FR"/>
        </w:rPr>
        <w:t>données peuvent provenir</w:t>
      </w:r>
      <w:r w:rsidRPr="00485DC8">
        <w:rPr>
          <w:rFonts w:ascii="Tahoma" w:hAnsi="Tahoma" w:cs="Tahoma"/>
          <w:sz w:val="20"/>
          <w:szCs w:val="20"/>
          <w:lang w:val="fr-FR"/>
        </w:rPr>
        <w:t xml:space="preserve"> de diverses sources (notamment enquêtes, applications e-santé).</w:t>
      </w:r>
      <w:r w:rsidR="00C8374C" w:rsidRPr="00485DC8">
        <w:rPr>
          <w:rFonts w:ascii="Tahoma" w:hAnsi="Tahoma" w:cs="Tahoma"/>
          <w:sz w:val="20"/>
          <w:szCs w:val="20"/>
          <w:lang w:val="fr-FR"/>
        </w:rPr>
        <w:t xml:space="preserve"> </w:t>
      </w:r>
    </w:p>
    <w:p w14:paraId="2ECD0C9F" w14:textId="4A5D9AB5" w:rsidR="007A4794" w:rsidRPr="008A1098" w:rsidRDefault="00037ED1" w:rsidP="00AF4272">
      <w:pPr>
        <w:pStyle w:val="Default"/>
        <w:numPr>
          <w:ilvl w:val="0"/>
          <w:numId w:val="9"/>
        </w:numPr>
        <w:jc w:val="both"/>
        <w:rPr>
          <w:rFonts w:ascii="Tahoma" w:hAnsi="Tahoma" w:cs="Tahoma"/>
          <w:sz w:val="20"/>
          <w:szCs w:val="20"/>
          <w:u w:val="single"/>
          <w:lang w:val="fr-FR"/>
        </w:rPr>
      </w:pPr>
      <w:r w:rsidRPr="008A1098">
        <w:rPr>
          <w:rFonts w:ascii="Tahoma" w:hAnsi="Tahoma" w:cs="Tahoma"/>
          <w:sz w:val="20"/>
          <w:szCs w:val="20"/>
          <w:u w:val="single"/>
          <w:lang w:val="fr-FR"/>
        </w:rPr>
        <w:t>Nécessitera</w:t>
      </w:r>
      <w:r w:rsidR="007A4794" w:rsidRPr="008A1098">
        <w:rPr>
          <w:rFonts w:ascii="Tahoma" w:hAnsi="Tahoma" w:cs="Tahoma"/>
          <w:sz w:val="20"/>
          <w:szCs w:val="20"/>
          <w:u w:val="single"/>
          <w:lang w:val="fr-FR"/>
        </w:rPr>
        <w:t xml:space="preserve"> une autorisation CNIL</w:t>
      </w:r>
    </w:p>
    <w:p w14:paraId="3335B1F9" w14:textId="77777777" w:rsidR="00F92F9D" w:rsidRPr="00485DC8" w:rsidRDefault="00F92F9D" w:rsidP="00AF4272">
      <w:pPr>
        <w:pStyle w:val="Default"/>
        <w:jc w:val="both"/>
        <w:rPr>
          <w:rFonts w:ascii="Tahoma" w:hAnsi="Tahoma" w:cs="Tahoma"/>
          <w:sz w:val="20"/>
          <w:szCs w:val="20"/>
          <w:lang w:val="fr-FR"/>
        </w:rPr>
      </w:pPr>
    </w:p>
    <w:p w14:paraId="12906D55" w14:textId="7A4C11B1" w:rsidR="00FE3C36" w:rsidRPr="00E45BDE" w:rsidRDefault="00FE3C36" w:rsidP="00AF4272">
      <w:pPr>
        <w:pStyle w:val="Default"/>
        <w:jc w:val="both"/>
        <w:rPr>
          <w:rFonts w:ascii="Tahoma" w:hAnsi="Tahoma" w:cs="Tahoma"/>
          <w:b/>
          <w:bCs/>
          <w:sz w:val="20"/>
          <w:szCs w:val="20"/>
          <w:lang w:val="fr-FR"/>
        </w:rPr>
      </w:pPr>
      <w:r w:rsidRPr="00E45BDE">
        <w:rPr>
          <w:rFonts w:ascii="Tahoma" w:hAnsi="Tahoma" w:cs="Tahoma"/>
          <w:b/>
          <w:bCs/>
          <w:sz w:val="20"/>
          <w:szCs w:val="20"/>
          <w:lang w:val="fr-FR"/>
        </w:rPr>
        <w:t>Données non individuelles et sans caractère personnel</w:t>
      </w:r>
      <w:r w:rsidR="00F822B8">
        <w:rPr>
          <w:rFonts w:ascii="Tahoma" w:hAnsi="Tahoma" w:cs="Tahoma"/>
          <w:b/>
          <w:bCs/>
          <w:sz w:val="20"/>
          <w:szCs w:val="20"/>
          <w:lang w:val="fr-FR"/>
        </w:rPr>
        <w:t> :</w:t>
      </w:r>
      <w:r w:rsidRPr="00E45BDE">
        <w:rPr>
          <w:rFonts w:ascii="Tahoma" w:hAnsi="Tahoma" w:cs="Tahoma"/>
          <w:b/>
          <w:bCs/>
          <w:sz w:val="20"/>
          <w:szCs w:val="20"/>
          <w:lang w:val="fr-FR"/>
        </w:rPr>
        <w:t xml:space="preserve"> </w:t>
      </w:r>
    </w:p>
    <w:p w14:paraId="76E3FDA9" w14:textId="0E504A91" w:rsidR="00C02B85" w:rsidRPr="00485DC8" w:rsidRDefault="0043782E" w:rsidP="00AF4272">
      <w:pPr>
        <w:pStyle w:val="Default"/>
        <w:jc w:val="both"/>
        <w:rPr>
          <w:rFonts w:ascii="Tahoma" w:hAnsi="Tahoma" w:cs="Tahoma"/>
          <w:sz w:val="20"/>
          <w:szCs w:val="20"/>
          <w:lang w:val="fr-FR"/>
        </w:rPr>
      </w:pPr>
      <w:r w:rsidRPr="00485DC8">
        <w:rPr>
          <w:rFonts w:ascii="Tahoma" w:hAnsi="Tahoma" w:cs="Tahoma"/>
          <w:sz w:val="20"/>
          <w:szCs w:val="20"/>
          <w:lang w:val="fr-FR"/>
        </w:rPr>
        <w:t>D</w:t>
      </w:r>
      <w:r w:rsidR="00C02B85" w:rsidRPr="00485DC8">
        <w:rPr>
          <w:rFonts w:ascii="Tahoma" w:hAnsi="Tahoma" w:cs="Tahoma"/>
          <w:sz w:val="20"/>
          <w:szCs w:val="20"/>
          <w:lang w:val="fr-FR"/>
        </w:rPr>
        <w:t>onnées agrégées à différents niveaux géographiques (région, département, commune, IRIS, etc.)</w:t>
      </w:r>
      <w:r w:rsidRPr="00485DC8">
        <w:rPr>
          <w:rFonts w:ascii="Tahoma" w:hAnsi="Tahoma" w:cs="Tahoma"/>
          <w:sz w:val="20"/>
          <w:szCs w:val="20"/>
          <w:lang w:val="fr-FR"/>
        </w:rPr>
        <w:t xml:space="preserve">. </w:t>
      </w:r>
      <w:r w:rsidR="00C02B85" w:rsidRPr="00485DC8">
        <w:rPr>
          <w:rFonts w:ascii="Tahoma" w:hAnsi="Tahoma" w:cs="Tahoma"/>
          <w:sz w:val="20"/>
          <w:szCs w:val="20"/>
          <w:lang w:val="fr-FR"/>
        </w:rPr>
        <w:t>Elles sont issues le plus souvent de bases de données en accès libre, généralement gérées par des ministères</w:t>
      </w:r>
      <w:r w:rsidR="00F53DBF">
        <w:rPr>
          <w:rFonts w:ascii="Tahoma" w:hAnsi="Tahoma" w:cs="Tahoma"/>
          <w:sz w:val="20"/>
          <w:szCs w:val="20"/>
          <w:lang w:val="fr-FR"/>
        </w:rPr>
        <w:t> </w:t>
      </w:r>
      <w:r w:rsidR="00C02B85" w:rsidRPr="00485DC8">
        <w:rPr>
          <w:rFonts w:ascii="Tahoma" w:hAnsi="Tahoma" w:cs="Tahoma"/>
          <w:sz w:val="20"/>
          <w:szCs w:val="20"/>
          <w:lang w:val="fr-FR"/>
        </w:rPr>
        <w:t>/</w:t>
      </w:r>
      <w:r w:rsidR="00F53DBF">
        <w:rPr>
          <w:rFonts w:ascii="Tahoma" w:hAnsi="Tahoma" w:cs="Tahoma"/>
          <w:sz w:val="20"/>
          <w:szCs w:val="20"/>
          <w:lang w:val="fr-FR"/>
        </w:rPr>
        <w:t> </w:t>
      </w:r>
      <w:r w:rsidR="00C02B85" w:rsidRPr="00485DC8">
        <w:rPr>
          <w:rFonts w:ascii="Tahoma" w:hAnsi="Tahoma" w:cs="Tahoma"/>
          <w:sz w:val="20"/>
          <w:szCs w:val="20"/>
          <w:lang w:val="fr-FR"/>
        </w:rPr>
        <w:t>agences publiques</w:t>
      </w:r>
      <w:r w:rsidR="00B11B22" w:rsidRPr="00485DC8">
        <w:rPr>
          <w:rFonts w:ascii="Tahoma" w:hAnsi="Tahoma" w:cs="Tahoma"/>
          <w:sz w:val="20"/>
          <w:szCs w:val="20"/>
          <w:lang w:val="fr-FR"/>
        </w:rPr>
        <w:t xml:space="preserve">. </w:t>
      </w:r>
    </w:p>
    <w:p w14:paraId="49BF21B5" w14:textId="427BC9BF" w:rsidR="00FE3C36" w:rsidRPr="00485DC8" w:rsidRDefault="00FE3C36" w:rsidP="00AF4272">
      <w:pPr>
        <w:pStyle w:val="Default"/>
        <w:jc w:val="both"/>
        <w:rPr>
          <w:rFonts w:ascii="Tahoma" w:hAnsi="Tahoma" w:cs="Tahoma"/>
          <w:sz w:val="20"/>
          <w:szCs w:val="20"/>
          <w:lang w:val="fr-FR"/>
        </w:rPr>
      </w:pPr>
    </w:p>
    <w:p w14:paraId="23D10829" w14:textId="63D215F1" w:rsidR="00C62819" w:rsidRPr="00485DC8" w:rsidRDefault="00B11B22" w:rsidP="00FE3C36">
      <w:pPr>
        <w:pStyle w:val="Default"/>
        <w:rPr>
          <w:rFonts w:ascii="Tahoma" w:hAnsi="Tahoma" w:cs="Tahoma"/>
          <w:b/>
          <w:bCs/>
          <w:sz w:val="20"/>
          <w:szCs w:val="20"/>
          <w:lang w:val="fr-FR"/>
        </w:rPr>
      </w:pPr>
      <w:r w:rsidRPr="00485DC8">
        <w:rPr>
          <w:rFonts w:ascii="Tahoma" w:hAnsi="Tahoma" w:cs="Tahoma"/>
          <w:b/>
          <w:bCs/>
          <w:sz w:val="20"/>
          <w:szCs w:val="20"/>
          <w:lang w:val="fr-FR"/>
        </w:rPr>
        <w:t>Exemple non exhaustif</w:t>
      </w:r>
    </w:p>
    <w:tbl>
      <w:tblPr>
        <w:tblStyle w:val="TableauListe6Couleur"/>
        <w:tblW w:w="5000" w:type="pct"/>
        <w:tblLayout w:type="fixed"/>
        <w:tblLook w:val="0000" w:firstRow="0" w:lastRow="0" w:firstColumn="0" w:lastColumn="0" w:noHBand="0" w:noVBand="0"/>
      </w:tblPr>
      <w:tblGrid>
        <w:gridCol w:w="2094"/>
        <w:gridCol w:w="3736"/>
        <w:gridCol w:w="3242"/>
      </w:tblGrid>
      <w:tr w:rsidR="00FE3C36" w:rsidRPr="001C666E" w14:paraId="7D1FF9E9" w14:textId="77777777" w:rsidTr="001C666E">
        <w:trPr>
          <w:cnfStyle w:val="000000100000" w:firstRow="0" w:lastRow="0" w:firstColumn="0" w:lastColumn="0" w:oddVBand="0" w:evenVBand="0" w:oddHBand="1" w:evenHBand="0" w:firstRowFirstColumn="0" w:firstRowLastColumn="0" w:lastRowFirstColumn="0" w:lastRowLastColumn="0"/>
          <w:trHeight w:val="222"/>
        </w:trPr>
        <w:tc>
          <w:tcPr>
            <w:cnfStyle w:val="000010000000" w:firstRow="0" w:lastRow="0" w:firstColumn="0" w:lastColumn="0" w:oddVBand="1" w:evenVBand="0" w:oddHBand="0" w:evenHBand="0" w:firstRowFirstColumn="0" w:firstRowLastColumn="0" w:lastRowFirstColumn="0" w:lastRowLastColumn="0"/>
            <w:tcW w:w="1154" w:type="pct"/>
            <w:tcBorders>
              <w:top w:val="single" w:sz="4" w:space="0" w:color="000000" w:themeColor="text1"/>
              <w:bottom w:val="single" w:sz="4" w:space="0" w:color="auto"/>
            </w:tcBorders>
            <w:shd w:val="clear" w:color="auto" w:fill="auto"/>
          </w:tcPr>
          <w:p w14:paraId="447CEFB3" w14:textId="4A212166" w:rsidR="00FE3C36" w:rsidRPr="001C666E" w:rsidRDefault="00FE3C36" w:rsidP="00725CA2">
            <w:pPr>
              <w:pStyle w:val="Default"/>
              <w:rPr>
                <w:rFonts w:ascii="Tahoma" w:hAnsi="Tahoma" w:cs="Tahoma"/>
                <w:sz w:val="20"/>
                <w:szCs w:val="20"/>
                <w:lang w:val="fr-FR"/>
              </w:rPr>
            </w:pPr>
            <w:r w:rsidRPr="001C666E">
              <w:rPr>
                <w:rFonts w:ascii="Tahoma" w:hAnsi="Tahoma" w:cs="Tahoma"/>
                <w:b/>
                <w:bCs/>
                <w:sz w:val="20"/>
                <w:szCs w:val="20"/>
                <w:lang w:val="fr-FR"/>
              </w:rPr>
              <w:t>Source</w:t>
            </w:r>
          </w:p>
        </w:tc>
        <w:tc>
          <w:tcPr>
            <w:tcW w:w="2059" w:type="pct"/>
            <w:tcBorders>
              <w:top w:val="single" w:sz="4" w:space="0" w:color="000000" w:themeColor="text1"/>
              <w:bottom w:val="single" w:sz="4" w:space="0" w:color="auto"/>
            </w:tcBorders>
            <w:shd w:val="clear" w:color="auto" w:fill="auto"/>
          </w:tcPr>
          <w:p w14:paraId="080482CB" w14:textId="740B1E51" w:rsidR="00FE3C36" w:rsidRPr="001C666E" w:rsidRDefault="00FE3C36" w:rsidP="00725CA2">
            <w:pPr>
              <w:pStyle w:val="Defaul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fr-FR"/>
              </w:rPr>
            </w:pPr>
            <w:r w:rsidRPr="001C666E">
              <w:rPr>
                <w:rFonts w:ascii="Tahoma" w:hAnsi="Tahoma" w:cs="Tahoma"/>
                <w:b/>
                <w:bCs/>
                <w:sz w:val="20"/>
                <w:szCs w:val="20"/>
                <w:lang w:val="fr-FR"/>
              </w:rPr>
              <w:t>Exemples de catégories de données concernées</w:t>
            </w:r>
          </w:p>
        </w:tc>
        <w:tc>
          <w:tcPr>
            <w:cnfStyle w:val="000010000000" w:firstRow="0" w:lastRow="0" w:firstColumn="0" w:lastColumn="0" w:oddVBand="1" w:evenVBand="0" w:oddHBand="0" w:evenHBand="0" w:firstRowFirstColumn="0" w:firstRowLastColumn="0" w:lastRowFirstColumn="0" w:lastRowLastColumn="0"/>
            <w:tcW w:w="1787" w:type="pct"/>
            <w:tcBorders>
              <w:top w:val="single" w:sz="4" w:space="0" w:color="000000" w:themeColor="text1"/>
              <w:bottom w:val="single" w:sz="4" w:space="0" w:color="auto"/>
            </w:tcBorders>
            <w:shd w:val="clear" w:color="auto" w:fill="auto"/>
          </w:tcPr>
          <w:p w14:paraId="301A5447" w14:textId="69970894" w:rsidR="00FE3C36" w:rsidRPr="001C666E" w:rsidRDefault="00FE3C36" w:rsidP="00725CA2">
            <w:pPr>
              <w:pStyle w:val="Default"/>
              <w:rPr>
                <w:rFonts w:ascii="Tahoma" w:hAnsi="Tahoma" w:cs="Tahoma"/>
                <w:sz w:val="20"/>
                <w:szCs w:val="20"/>
                <w:lang w:val="fr-FR"/>
              </w:rPr>
            </w:pPr>
            <w:r w:rsidRPr="001C666E">
              <w:rPr>
                <w:rFonts w:ascii="Tahoma" w:hAnsi="Tahoma" w:cs="Tahoma"/>
                <w:b/>
                <w:bCs/>
                <w:sz w:val="20"/>
                <w:szCs w:val="20"/>
                <w:lang w:val="fr-FR"/>
              </w:rPr>
              <w:t>Justification</w:t>
            </w:r>
          </w:p>
        </w:tc>
      </w:tr>
      <w:tr w:rsidR="00FE3C36" w:rsidRPr="001C666E" w14:paraId="5573D4D2" w14:textId="77777777" w:rsidTr="001C666E">
        <w:trPr>
          <w:trHeight w:val="709"/>
        </w:trPr>
        <w:tc>
          <w:tcPr>
            <w:cnfStyle w:val="000010000000" w:firstRow="0" w:lastRow="0" w:firstColumn="0" w:lastColumn="0" w:oddVBand="1" w:evenVBand="0" w:oddHBand="0" w:evenHBand="0" w:firstRowFirstColumn="0" w:firstRowLastColumn="0" w:lastRowFirstColumn="0" w:lastRowLastColumn="0"/>
            <w:tcW w:w="1154" w:type="pct"/>
            <w:tcBorders>
              <w:top w:val="single" w:sz="4" w:space="0" w:color="auto"/>
              <w:bottom w:val="single" w:sz="4" w:space="0" w:color="auto"/>
            </w:tcBorders>
            <w:shd w:val="clear" w:color="auto" w:fill="auto"/>
          </w:tcPr>
          <w:p w14:paraId="4EC362D8" w14:textId="77777777" w:rsidR="00FE3C36" w:rsidRPr="00392EE4" w:rsidRDefault="00FE3C36">
            <w:pPr>
              <w:pStyle w:val="Default"/>
              <w:rPr>
                <w:rFonts w:ascii="Tahoma" w:hAnsi="Tahoma" w:cs="Tahoma"/>
                <w:sz w:val="20"/>
                <w:szCs w:val="20"/>
              </w:rPr>
            </w:pPr>
            <w:r w:rsidRPr="00392EE4">
              <w:rPr>
                <w:rFonts w:ascii="Tahoma" w:hAnsi="Tahoma" w:cs="Tahoma"/>
                <w:sz w:val="20"/>
                <w:szCs w:val="20"/>
              </w:rPr>
              <w:t xml:space="preserve">DREES </w:t>
            </w:r>
          </w:p>
          <w:p w14:paraId="38B3D468" w14:textId="3622681F" w:rsidR="00FE3C36" w:rsidRPr="00392EE4" w:rsidRDefault="00FE3C36">
            <w:pPr>
              <w:pStyle w:val="Default"/>
              <w:rPr>
                <w:rFonts w:ascii="Tahoma" w:hAnsi="Tahoma" w:cs="Tahoma"/>
                <w:sz w:val="20"/>
                <w:szCs w:val="20"/>
              </w:rPr>
            </w:pPr>
            <w:r w:rsidRPr="00392EE4">
              <w:rPr>
                <w:rFonts w:ascii="Tahoma" w:hAnsi="Tahoma" w:cs="Tahoma"/>
                <w:sz w:val="20"/>
                <w:szCs w:val="20"/>
              </w:rPr>
              <w:t>(</w:t>
            </w:r>
            <w:hyperlink r:id="rId16" w:history="1">
              <w:r w:rsidR="0078649D" w:rsidRPr="00392EE4">
                <w:rPr>
                  <w:rStyle w:val="Lienhypertexte"/>
                  <w:rFonts w:ascii="Tahoma" w:hAnsi="Tahoma" w:cs="Tahoma"/>
                  <w:sz w:val="20"/>
                  <w:szCs w:val="20"/>
                </w:rPr>
                <w:t>https://data.drees.solidarites-sante.gouv.fr/</w:t>
              </w:r>
            </w:hyperlink>
            <w:r w:rsidRPr="00392EE4">
              <w:rPr>
                <w:rFonts w:ascii="Tahoma" w:hAnsi="Tahoma" w:cs="Tahoma"/>
                <w:sz w:val="20"/>
                <w:szCs w:val="20"/>
              </w:rPr>
              <w:t>)</w:t>
            </w:r>
            <w:r w:rsidR="0078649D" w:rsidRPr="00392EE4">
              <w:rPr>
                <w:rFonts w:ascii="Tahoma" w:hAnsi="Tahoma" w:cs="Tahoma"/>
                <w:sz w:val="20"/>
                <w:szCs w:val="20"/>
              </w:rPr>
              <w:t xml:space="preserve"> </w:t>
            </w:r>
            <w:r w:rsidRPr="00392EE4">
              <w:rPr>
                <w:rFonts w:ascii="Tahoma" w:hAnsi="Tahoma" w:cs="Tahoma"/>
                <w:sz w:val="20"/>
                <w:szCs w:val="20"/>
              </w:rPr>
              <w:t xml:space="preserve"> </w:t>
            </w:r>
          </w:p>
        </w:tc>
        <w:tc>
          <w:tcPr>
            <w:tcW w:w="2059" w:type="pct"/>
            <w:tcBorders>
              <w:top w:val="single" w:sz="4" w:space="0" w:color="auto"/>
              <w:bottom w:val="single" w:sz="4" w:space="0" w:color="auto"/>
            </w:tcBorders>
          </w:tcPr>
          <w:p w14:paraId="65E86EBF" w14:textId="77777777" w:rsidR="00FE3C36" w:rsidRPr="001C666E" w:rsidRDefault="00FE3C36">
            <w:pPr>
              <w:pStyle w:val="Defaul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fr-FR"/>
              </w:rPr>
            </w:pPr>
            <w:r w:rsidRPr="001C666E">
              <w:rPr>
                <w:rFonts w:ascii="Tahoma" w:hAnsi="Tahoma" w:cs="Tahoma"/>
                <w:sz w:val="20"/>
                <w:szCs w:val="20"/>
                <w:lang w:val="fr-FR"/>
              </w:rPr>
              <w:t xml:space="preserve">Données sur la santé et le système de soins, le système de protection sociale, la retraite, le grand-âge et l’autonomie, les minima sociaux et la pauvreté, le handicap et l’invalidité, l’enfance, la famille et la jeunesse, etc. </w:t>
            </w:r>
          </w:p>
        </w:tc>
        <w:tc>
          <w:tcPr>
            <w:cnfStyle w:val="000010000000" w:firstRow="0" w:lastRow="0" w:firstColumn="0" w:lastColumn="0" w:oddVBand="1" w:evenVBand="0" w:oddHBand="0" w:evenHBand="0" w:firstRowFirstColumn="0" w:firstRowLastColumn="0" w:lastRowFirstColumn="0" w:lastRowLastColumn="0"/>
            <w:tcW w:w="1787" w:type="pct"/>
            <w:tcBorders>
              <w:top w:val="single" w:sz="4" w:space="0" w:color="auto"/>
              <w:bottom w:val="single" w:sz="4" w:space="0" w:color="auto"/>
            </w:tcBorders>
            <w:shd w:val="clear" w:color="auto" w:fill="auto"/>
          </w:tcPr>
          <w:p w14:paraId="20ED94D8" w14:textId="2D21F482" w:rsidR="00FE3C36" w:rsidRPr="001C666E" w:rsidRDefault="00FE3C36">
            <w:pPr>
              <w:pStyle w:val="Default"/>
              <w:rPr>
                <w:rFonts w:ascii="Tahoma" w:hAnsi="Tahoma" w:cs="Tahoma"/>
                <w:sz w:val="20"/>
                <w:szCs w:val="20"/>
                <w:lang w:val="fr-FR"/>
              </w:rPr>
            </w:pPr>
            <w:r w:rsidRPr="001C666E">
              <w:rPr>
                <w:rFonts w:ascii="Tahoma" w:hAnsi="Tahoma" w:cs="Tahoma"/>
                <w:sz w:val="20"/>
                <w:szCs w:val="20"/>
                <w:lang w:val="fr-FR"/>
              </w:rPr>
              <w:t>Caractérisation de l’état de santé de la population générale, des établissements/</w:t>
            </w:r>
            <w:r w:rsidR="00C62819" w:rsidRPr="001C666E">
              <w:rPr>
                <w:rFonts w:ascii="Tahoma" w:hAnsi="Tahoma" w:cs="Tahoma"/>
                <w:sz w:val="20"/>
                <w:szCs w:val="20"/>
                <w:lang w:val="fr-FR"/>
              </w:rPr>
              <w:t>PS)</w:t>
            </w:r>
            <w:r w:rsidRPr="001C666E">
              <w:rPr>
                <w:rFonts w:ascii="Tahoma" w:hAnsi="Tahoma" w:cs="Tahoma"/>
                <w:sz w:val="20"/>
                <w:szCs w:val="20"/>
                <w:lang w:val="fr-FR"/>
              </w:rPr>
              <w:t xml:space="preserve">, des dépenses/ remboursements de soins, des territoires, etc. </w:t>
            </w:r>
          </w:p>
        </w:tc>
      </w:tr>
      <w:tr w:rsidR="00FE3C36" w:rsidRPr="001C666E" w14:paraId="2934D273" w14:textId="77777777" w:rsidTr="001C666E">
        <w:trPr>
          <w:cnfStyle w:val="000000100000" w:firstRow="0" w:lastRow="0" w:firstColumn="0" w:lastColumn="0" w:oddVBand="0" w:evenVBand="0" w:oddHBand="1" w:evenHBand="0" w:firstRowFirstColumn="0" w:firstRowLastColumn="0" w:lastRowFirstColumn="0" w:lastRowLastColumn="0"/>
          <w:trHeight w:val="465"/>
        </w:trPr>
        <w:tc>
          <w:tcPr>
            <w:cnfStyle w:val="000010000000" w:firstRow="0" w:lastRow="0" w:firstColumn="0" w:lastColumn="0" w:oddVBand="1" w:evenVBand="0" w:oddHBand="0" w:evenHBand="0" w:firstRowFirstColumn="0" w:firstRowLastColumn="0" w:lastRowFirstColumn="0" w:lastRowLastColumn="0"/>
            <w:tcW w:w="1154" w:type="pct"/>
            <w:tcBorders>
              <w:top w:val="single" w:sz="4" w:space="0" w:color="auto"/>
              <w:bottom w:val="single" w:sz="4" w:space="0" w:color="auto"/>
            </w:tcBorders>
            <w:shd w:val="clear" w:color="auto" w:fill="auto"/>
          </w:tcPr>
          <w:p w14:paraId="57B85886" w14:textId="77777777" w:rsidR="00FE3C36" w:rsidRPr="00392EE4" w:rsidRDefault="00FE3C36">
            <w:pPr>
              <w:pStyle w:val="Default"/>
              <w:rPr>
                <w:rFonts w:ascii="Tahoma" w:hAnsi="Tahoma" w:cs="Tahoma"/>
                <w:sz w:val="20"/>
                <w:szCs w:val="20"/>
              </w:rPr>
            </w:pPr>
            <w:r w:rsidRPr="00392EE4">
              <w:rPr>
                <w:rFonts w:ascii="Tahoma" w:hAnsi="Tahoma" w:cs="Tahoma"/>
                <w:sz w:val="20"/>
                <w:szCs w:val="20"/>
              </w:rPr>
              <w:t xml:space="preserve">INSEE </w:t>
            </w:r>
          </w:p>
          <w:p w14:paraId="5628FD85" w14:textId="21E66301" w:rsidR="00FE3C36" w:rsidRPr="00392EE4" w:rsidRDefault="00FE3C36">
            <w:pPr>
              <w:pStyle w:val="Default"/>
              <w:rPr>
                <w:rFonts w:ascii="Tahoma" w:hAnsi="Tahoma" w:cs="Tahoma"/>
                <w:sz w:val="20"/>
                <w:szCs w:val="20"/>
              </w:rPr>
            </w:pPr>
            <w:r w:rsidRPr="00392EE4">
              <w:rPr>
                <w:rFonts w:ascii="Tahoma" w:hAnsi="Tahoma" w:cs="Tahoma"/>
                <w:sz w:val="20"/>
                <w:szCs w:val="20"/>
              </w:rPr>
              <w:t>(</w:t>
            </w:r>
            <w:hyperlink r:id="rId17" w:history="1">
              <w:r w:rsidR="0078649D" w:rsidRPr="00392EE4">
                <w:rPr>
                  <w:rStyle w:val="Lienhypertexte"/>
                  <w:rFonts w:ascii="Tahoma" w:hAnsi="Tahoma" w:cs="Tahoma"/>
                  <w:sz w:val="20"/>
                  <w:szCs w:val="20"/>
                </w:rPr>
                <w:t>https://www.insee.fr/fr/statistiques</w:t>
              </w:r>
            </w:hyperlink>
            <w:r w:rsidRPr="00392EE4">
              <w:rPr>
                <w:rFonts w:ascii="Tahoma" w:hAnsi="Tahoma" w:cs="Tahoma"/>
                <w:sz w:val="20"/>
                <w:szCs w:val="20"/>
              </w:rPr>
              <w:t>)</w:t>
            </w:r>
            <w:r w:rsidR="0078649D" w:rsidRPr="00392EE4">
              <w:rPr>
                <w:rFonts w:ascii="Tahoma" w:hAnsi="Tahoma" w:cs="Tahoma"/>
                <w:sz w:val="20"/>
                <w:szCs w:val="20"/>
              </w:rPr>
              <w:t xml:space="preserve"> </w:t>
            </w:r>
            <w:r w:rsidRPr="00392EE4">
              <w:rPr>
                <w:rFonts w:ascii="Tahoma" w:hAnsi="Tahoma" w:cs="Tahoma"/>
                <w:sz w:val="20"/>
                <w:szCs w:val="20"/>
              </w:rPr>
              <w:t xml:space="preserve"> </w:t>
            </w:r>
          </w:p>
        </w:tc>
        <w:tc>
          <w:tcPr>
            <w:tcW w:w="2059" w:type="pct"/>
            <w:tcBorders>
              <w:top w:val="single" w:sz="4" w:space="0" w:color="auto"/>
              <w:bottom w:val="single" w:sz="4" w:space="0" w:color="auto"/>
            </w:tcBorders>
            <w:shd w:val="clear" w:color="auto" w:fill="auto"/>
          </w:tcPr>
          <w:p w14:paraId="7D92C648" w14:textId="77777777" w:rsidR="00FE3C36" w:rsidRPr="001C666E" w:rsidRDefault="00FE3C36">
            <w:pPr>
              <w:pStyle w:val="Defaul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fr-FR"/>
              </w:rPr>
            </w:pPr>
            <w:r w:rsidRPr="001C666E">
              <w:rPr>
                <w:rFonts w:ascii="Tahoma" w:hAnsi="Tahoma" w:cs="Tahoma"/>
                <w:sz w:val="20"/>
                <w:szCs w:val="20"/>
                <w:lang w:val="fr-FR"/>
              </w:rPr>
              <w:t xml:space="preserve">Données sociodémographiques et économiques </w:t>
            </w:r>
          </w:p>
        </w:tc>
        <w:tc>
          <w:tcPr>
            <w:cnfStyle w:val="000010000000" w:firstRow="0" w:lastRow="0" w:firstColumn="0" w:lastColumn="0" w:oddVBand="1" w:evenVBand="0" w:oddHBand="0" w:evenHBand="0" w:firstRowFirstColumn="0" w:firstRowLastColumn="0" w:lastRowFirstColumn="0" w:lastRowLastColumn="0"/>
            <w:tcW w:w="1787" w:type="pct"/>
            <w:tcBorders>
              <w:top w:val="single" w:sz="4" w:space="0" w:color="auto"/>
              <w:bottom w:val="single" w:sz="4" w:space="0" w:color="auto"/>
            </w:tcBorders>
            <w:shd w:val="clear" w:color="auto" w:fill="auto"/>
          </w:tcPr>
          <w:p w14:paraId="02CDB8BD" w14:textId="0AADE104" w:rsidR="00FE3C36" w:rsidRPr="001C666E" w:rsidRDefault="00FE3C36">
            <w:pPr>
              <w:pStyle w:val="Default"/>
              <w:rPr>
                <w:rFonts w:ascii="Tahoma" w:hAnsi="Tahoma" w:cs="Tahoma"/>
                <w:sz w:val="20"/>
                <w:szCs w:val="20"/>
                <w:lang w:val="fr-FR"/>
              </w:rPr>
            </w:pPr>
            <w:r w:rsidRPr="001C666E">
              <w:rPr>
                <w:rFonts w:ascii="Tahoma" w:hAnsi="Tahoma" w:cs="Tahoma"/>
                <w:sz w:val="20"/>
                <w:szCs w:val="20"/>
                <w:lang w:val="fr-FR"/>
              </w:rPr>
              <w:t>Caractérisation de la population générale, des établissements/</w:t>
            </w:r>
            <w:r w:rsidR="00C62819" w:rsidRPr="001C666E">
              <w:rPr>
                <w:rFonts w:ascii="Tahoma" w:hAnsi="Tahoma" w:cs="Tahoma"/>
                <w:sz w:val="20"/>
                <w:szCs w:val="20"/>
                <w:lang w:val="fr-FR"/>
              </w:rPr>
              <w:t>PS</w:t>
            </w:r>
            <w:r w:rsidRPr="001C666E">
              <w:rPr>
                <w:rFonts w:ascii="Tahoma" w:hAnsi="Tahoma" w:cs="Tahoma"/>
                <w:sz w:val="20"/>
                <w:szCs w:val="20"/>
                <w:lang w:val="fr-FR"/>
              </w:rPr>
              <w:t xml:space="preserve">, des territoires, etc. </w:t>
            </w:r>
          </w:p>
        </w:tc>
      </w:tr>
      <w:tr w:rsidR="00FE3C36" w:rsidRPr="001C666E" w14:paraId="0B6F9820" w14:textId="77777777" w:rsidTr="001C666E">
        <w:trPr>
          <w:trHeight w:val="710"/>
        </w:trPr>
        <w:tc>
          <w:tcPr>
            <w:cnfStyle w:val="000010000000" w:firstRow="0" w:lastRow="0" w:firstColumn="0" w:lastColumn="0" w:oddVBand="1" w:evenVBand="0" w:oddHBand="0" w:evenHBand="0" w:firstRowFirstColumn="0" w:firstRowLastColumn="0" w:lastRowFirstColumn="0" w:lastRowLastColumn="0"/>
            <w:tcW w:w="1154" w:type="pct"/>
            <w:tcBorders>
              <w:top w:val="single" w:sz="4" w:space="0" w:color="auto"/>
              <w:bottom w:val="single" w:sz="4" w:space="0" w:color="auto"/>
            </w:tcBorders>
            <w:shd w:val="clear" w:color="auto" w:fill="auto"/>
          </w:tcPr>
          <w:p w14:paraId="6A7A4A90" w14:textId="77777777" w:rsidR="00FE3C36" w:rsidRPr="001C666E" w:rsidRDefault="00FE3C36">
            <w:pPr>
              <w:pStyle w:val="Default"/>
              <w:rPr>
                <w:rFonts w:ascii="Tahoma" w:hAnsi="Tahoma" w:cs="Tahoma"/>
                <w:sz w:val="20"/>
                <w:szCs w:val="20"/>
                <w:lang w:val="fr-FR"/>
              </w:rPr>
            </w:pPr>
            <w:r w:rsidRPr="001C666E">
              <w:rPr>
                <w:rFonts w:ascii="Tahoma" w:hAnsi="Tahoma" w:cs="Tahoma"/>
                <w:sz w:val="20"/>
                <w:szCs w:val="20"/>
                <w:lang w:val="fr-FR"/>
              </w:rPr>
              <w:t xml:space="preserve">Plateforme ouverte des données publiques françaises </w:t>
            </w:r>
          </w:p>
          <w:p w14:paraId="708B5D69" w14:textId="701B0C75" w:rsidR="00FE3C36" w:rsidRPr="001C666E" w:rsidRDefault="00FE3C36">
            <w:pPr>
              <w:pStyle w:val="Default"/>
              <w:rPr>
                <w:rFonts w:ascii="Tahoma" w:hAnsi="Tahoma" w:cs="Tahoma"/>
                <w:sz w:val="20"/>
                <w:szCs w:val="20"/>
                <w:lang w:val="fr-FR"/>
              </w:rPr>
            </w:pPr>
          </w:p>
        </w:tc>
        <w:tc>
          <w:tcPr>
            <w:tcW w:w="2059" w:type="pct"/>
            <w:tcBorders>
              <w:top w:val="single" w:sz="4" w:space="0" w:color="auto"/>
              <w:bottom w:val="single" w:sz="4" w:space="0" w:color="auto"/>
            </w:tcBorders>
          </w:tcPr>
          <w:p w14:paraId="2D8B82F3" w14:textId="77777777" w:rsidR="00FE3C36" w:rsidRPr="001C666E" w:rsidRDefault="00FE3C36">
            <w:pPr>
              <w:pStyle w:val="Defaul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fr-FR"/>
              </w:rPr>
            </w:pPr>
            <w:r w:rsidRPr="001C666E">
              <w:rPr>
                <w:rFonts w:ascii="Tahoma" w:hAnsi="Tahoma" w:cs="Tahoma"/>
                <w:sz w:val="20"/>
                <w:szCs w:val="20"/>
                <w:lang w:val="fr-FR"/>
              </w:rPr>
              <w:t xml:space="preserve">Données sur la population générale, les établissements de santé, les professionnels de santé, le système de protection sociale, les territoires, les médicaments, etc. </w:t>
            </w:r>
          </w:p>
        </w:tc>
        <w:tc>
          <w:tcPr>
            <w:cnfStyle w:val="000010000000" w:firstRow="0" w:lastRow="0" w:firstColumn="0" w:lastColumn="0" w:oddVBand="1" w:evenVBand="0" w:oddHBand="0" w:evenHBand="0" w:firstRowFirstColumn="0" w:firstRowLastColumn="0" w:lastRowFirstColumn="0" w:lastRowLastColumn="0"/>
            <w:tcW w:w="1787" w:type="pct"/>
            <w:tcBorders>
              <w:top w:val="single" w:sz="4" w:space="0" w:color="auto"/>
              <w:bottom w:val="single" w:sz="4" w:space="0" w:color="auto"/>
            </w:tcBorders>
            <w:shd w:val="clear" w:color="auto" w:fill="auto"/>
          </w:tcPr>
          <w:p w14:paraId="5C2B7D37" w14:textId="4B9E1C5C" w:rsidR="00FE3C36" w:rsidRPr="001C666E" w:rsidRDefault="00FE3C36">
            <w:pPr>
              <w:pStyle w:val="Default"/>
              <w:rPr>
                <w:rFonts w:ascii="Tahoma" w:hAnsi="Tahoma" w:cs="Tahoma"/>
                <w:sz w:val="20"/>
                <w:szCs w:val="20"/>
                <w:lang w:val="fr-FR"/>
              </w:rPr>
            </w:pPr>
            <w:r w:rsidRPr="001C666E">
              <w:rPr>
                <w:rFonts w:ascii="Tahoma" w:hAnsi="Tahoma" w:cs="Tahoma"/>
                <w:sz w:val="20"/>
                <w:szCs w:val="20"/>
                <w:lang w:val="fr-FR"/>
              </w:rPr>
              <w:t>Caractérisation de la population générale, des établissements/</w:t>
            </w:r>
            <w:r w:rsidR="00C62819" w:rsidRPr="001C666E">
              <w:rPr>
                <w:rFonts w:ascii="Tahoma" w:hAnsi="Tahoma" w:cs="Tahoma"/>
                <w:sz w:val="20"/>
                <w:szCs w:val="20"/>
                <w:lang w:val="fr-FR"/>
              </w:rPr>
              <w:t>PS</w:t>
            </w:r>
            <w:r w:rsidRPr="001C666E">
              <w:rPr>
                <w:rFonts w:ascii="Tahoma" w:hAnsi="Tahoma" w:cs="Tahoma"/>
                <w:sz w:val="20"/>
                <w:szCs w:val="20"/>
                <w:lang w:val="fr-FR"/>
              </w:rPr>
              <w:t xml:space="preserve">, des dépenses/ remboursements de soins, des territoires, des médicaments, etc. </w:t>
            </w:r>
          </w:p>
        </w:tc>
      </w:tr>
      <w:tr w:rsidR="00FE3C36" w:rsidRPr="001C666E" w14:paraId="2B27B753" w14:textId="77777777" w:rsidTr="001C666E">
        <w:trPr>
          <w:cnfStyle w:val="000000100000" w:firstRow="0" w:lastRow="0" w:firstColumn="0" w:lastColumn="0" w:oddVBand="0" w:evenVBand="0" w:oddHBand="1" w:evenHBand="0" w:firstRowFirstColumn="0" w:firstRowLastColumn="0" w:lastRowFirstColumn="0" w:lastRowLastColumn="0"/>
          <w:trHeight w:val="289"/>
        </w:trPr>
        <w:tc>
          <w:tcPr>
            <w:cnfStyle w:val="000010000000" w:firstRow="0" w:lastRow="0" w:firstColumn="0" w:lastColumn="0" w:oddVBand="1" w:evenVBand="0" w:oddHBand="0" w:evenHBand="0" w:firstRowFirstColumn="0" w:firstRowLastColumn="0" w:lastRowFirstColumn="0" w:lastRowLastColumn="0"/>
            <w:tcW w:w="1154" w:type="pct"/>
            <w:tcBorders>
              <w:top w:val="single" w:sz="4" w:space="0" w:color="auto"/>
              <w:bottom w:val="single" w:sz="4" w:space="0" w:color="auto"/>
            </w:tcBorders>
            <w:shd w:val="clear" w:color="auto" w:fill="auto"/>
          </w:tcPr>
          <w:p w14:paraId="532BC1BD" w14:textId="77777777" w:rsidR="00FE3C36" w:rsidRPr="00392EE4" w:rsidRDefault="00FE3C36">
            <w:pPr>
              <w:pStyle w:val="Default"/>
              <w:rPr>
                <w:rFonts w:ascii="Tahoma" w:hAnsi="Tahoma" w:cs="Tahoma"/>
                <w:sz w:val="20"/>
                <w:szCs w:val="20"/>
              </w:rPr>
            </w:pPr>
            <w:r w:rsidRPr="00392EE4">
              <w:rPr>
                <w:rFonts w:ascii="Tahoma" w:hAnsi="Tahoma" w:cs="Tahoma"/>
                <w:sz w:val="20"/>
                <w:szCs w:val="20"/>
              </w:rPr>
              <w:t xml:space="preserve">IGN </w:t>
            </w:r>
          </w:p>
          <w:p w14:paraId="50B45FC1" w14:textId="65DC34E8" w:rsidR="00FE3C36" w:rsidRPr="00392EE4" w:rsidRDefault="00FE3C36">
            <w:pPr>
              <w:pStyle w:val="Default"/>
              <w:rPr>
                <w:rFonts w:ascii="Tahoma" w:hAnsi="Tahoma" w:cs="Tahoma"/>
                <w:sz w:val="20"/>
                <w:szCs w:val="20"/>
              </w:rPr>
            </w:pPr>
            <w:r w:rsidRPr="00392EE4">
              <w:rPr>
                <w:rFonts w:ascii="Tahoma" w:hAnsi="Tahoma" w:cs="Tahoma"/>
                <w:sz w:val="20"/>
                <w:szCs w:val="20"/>
              </w:rPr>
              <w:t>(</w:t>
            </w:r>
            <w:hyperlink r:id="rId18" w:history="1">
              <w:r w:rsidR="0078649D" w:rsidRPr="00392EE4">
                <w:rPr>
                  <w:rStyle w:val="Lienhypertexte"/>
                  <w:rFonts w:ascii="Tahoma" w:hAnsi="Tahoma" w:cs="Tahoma"/>
                  <w:sz w:val="20"/>
                  <w:szCs w:val="20"/>
                </w:rPr>
                <w:t>https://www.geoportail.gouv.fr/</w:t>
              </w:r>
            </w:hyperlink>
            <w:r w:rsidRPr="00392EE4">
              <w:rPr>
                <w:rFonts w:ascii="Tahoma" w:hAnsi="Tahoma" w:cs="Tahoma"/>
                <w:sz w:val="20"/>
                <w:szCs w:val="20"/>
              </w:rPr>
              <w:t>)</w:t>
            </w:r>
            <w:r w:rsidR="0078649D" w:rsidRPr="00392EE4">
              <w:rPr>
                <w:rFonts w:ascii="Tahoma" w:hAnsi="Tahoma" w:cs="Tahoma"/>
                <w:sz w:val="20"/>
                <w:szCs w:val="20"/>
              </w:rPr>
              <w:t xml:space="preserve"> </w:t>
            </w:r>
            <w:r w:rsidRPr="00392EE4">
              <w:rPr>
                <w:rFonts w:ascii="Tahoma" w:hAnsi="Tahoma" w:cs="Tahoma"/>
                <w:sz w:val="20"/>
                <w:szCs w:val="20"/>
              </w:rPr>
              <w:t xml:space="preserve"> </w:t>
            </w:r>
          </w:p>
        </w:tc>
        <w:tc>
          <w:tcPr>
            <w:tcW w:w="2059" w:type="pct"/>
            <w:tcBorders>
              <w:top w:val="single" w:sz="4" w:space="0" w:color="auto"/>
              <w:bottom w:val="single" w:sz="4" w:space="0" w:color="auto"/>
            </w:tcBorders>
            <w:shd w:val="clear" w:color="auto" w:fill="auto"/>
          </w:tcPr>
          <w:p w14:paraId="32CA3EC3" w14:textId="77777777" w:rsidR="00FE3C36" w:rsidRPr="001C666E" w:rsidRDefault="00FE3C36">
            <w:pPr>
              <w:pStyle w:val="Default"/>
              <w:cnfStyle w:val="000000100000" w:firstRow="0" w:lastRow="0" w:firstColumn="0" w:lastColumn="0" w:oddVBand="0" w:evenVBand="0" w:oddHBand="1" w:evenHBand="0" w:firstRowFirstColumn="0" w:firstRowLastColumn="0" w:lastRowFirstColumn="0" w:lastRowLastColumn="0"/>
              <w:rPr>
                <w:rFonts w:ascii="Tahoma" w:hAnsi="Tahoma" w:cs="Tahoma"/>
                <w:sz w:val="20"/>
                <w:szCs w:val="20"/>
                <w:lang w:val="fr-FR"/>
              </w:rPr>
            </w:pPr>
            <w:r w:rsidRPr="001C666E">
              <w:rPr>
                <w:rFonts w:ascii="Tahoma" w:hAnsi="Tahoma" w:cs="Tahoma"/>
                <w:sz w:val="20"/>
                <w:szCs w:val="20"/>
                <w:lang w:val="fr-FR"/>
              </w:rPr>
              <w:t xml:space="preserve">Occupation du sol (bâti, infrastructures de transports, espaces verts, etc.) </w:t>
            </w:r>
          </w:p>
        </w:tc>
        <w:tc>
          <w:tcPr>
            <w:cnfStyle w:val="000010000000" w:firstRow="0" w:lastRow="0" w:firstColumn="0" w:lastColumn="0" w:oddVBand="1" w:evenVBand="0" w:oddHBand="0" w:evenHBand="0" w:firstRowFirstColumn="0" w:firstRowLastColumn="0" w:lastRowFirstColumn="0" w:lastRowLastColumn="0"/>
            <w:tcW w:w="1787" w:type="pct"/>
            <w:tcBorders>
              <w:top w:val="single" w:sz="4" w:space="0" w:color="auto"/>
              <w:bottom w:val="single" w:sz="4" w:space="0" w:color="auto"/>
            </w:tcBorders>
            <w:shd w:val="clear" w:color="auto" w:fill="auto"/>
          </w:tcPr>
          <w:p w14:paraId="13D69BE7" w14:textId="77777777" w:rsidR="00FE3C36" w:rsidRPr="001C666E" w:rsidRDefault="00FE3C36">
            <w:pPr>
              <w:pStyle w:val="Default"/>
              <w:rPr>
                <w:rFonts w:ascii="Tahoma" w:hAnsi="Tahoma" w:cs="Tahoma"/>
                <w:sz w:val="20"/>
                <w:szCs w:val="20"/>
                <w:lang w:val="fr-FR"/>
              </w:rPr>
            </w:pPr>
            <w:r w:rsidRPr="001C666E">
              <w:rPr>
                <w:rFonts w:ascii="Tahoma" w:hAnsi="Tahoma" w:cs="Tahoma"/>
                <w:sz w:val="20"/>
                <w:szCs w:val="20"/>
                <w:lang w:val="fr-FR"/>
              </w:rPr>
              <w:t xml:space="preserve">Caractérisation de l’environnement géographique </w:t>
            </w:r>
          </w:p>
        </w:tc>
      </w:tr>
      <w:tr w:rsidR="00FE3C36" w:rsidRPr="001C666E" w14:paraId="1EBD57A0" w14:textId="77777777" w:rsidTr="001C666E">
        <w:trPr>
          <w:trHeight w:val="343"/>
        </w:trPr>
        <w:tc>
          <w:tcPr>
            <w:cnfStyle w:val="000010000000" w:firstRow="0" w:lastRow="0" w:firstColumn="0" w:lastColumn="0" w:oddVBand="1" w:evenVBand="0" w:oddHBand="0" w:evenHBand="0" w:firstRowFirstColumn="0" w:firstRowLastColumn="0" w:lastRowFirstColumn="0" w:lastRowLastColumn="0"/>
            <w:tcW w:w="1154" w:type="pct"/>
            <w:tcBorders>
              <w:top w:val="single" w:sz="4" w:space="0" w:color="auto"/>
            </w:tcBorders>
            <w:shd w:val="clear" w:color="auto" w:fill="auto"/>
          </w:tcPr>
          <w:p w14:paraId="2DB0ACCA" w14:textId="77777777" w:rsidR="00FE3C36" w:rsidRPr="00392EE4" w:rsidRDefault="00FE3C36">
            <w:pPr>
              <w:pStyle w:val="Default"/>
              <w:rPr>
                <w:rFonts w:ascii="Tahoma" w:hAnsi="Tahoma" w:cs="Tahoma"/>
                <w:sz w:val="20"/>
                <w:szCs w:val="20"/>
              </w:rPr>
            </w:pPr>
            <w:r w:rsidRPr="00392EE4">
              <w:rPr>
                <w:rFonts w:ascii="Tahoma" w:hAnsi="Tahoma" w:cs="Tahoma"/>
                <w:sz w:val="20"/>
                <w:szCs w:val="20"/>
              </w:rPr>
              <w:t xml:space="preserve">GD4H </w:t>
            </w:r>
          </w:p>
          <w:p w14:paraId="6DE19FB7" w14:textId="6975EA60" w:rsidR="00FE3C36" w:rsidRPr="00392EE4" w:rsidRDefault="00FE3C36">
            <w:pPr>
              <w:pStyle w:val="Default"/>
              <w:rPr>
                <w:rFonts w:ascii="Tahoma" w:hAnsi="Tahoma" w:cs="Tahoma"/>
                <w:sz w:val="20"/>
                <w:szCs w:val="20"/>
              </w:rPr>
            </w:pPr>
            <w:r w:rsidRPr="00392EE4">
              <w:rPr>
                <w:rFonts w:ascii="Tahoma" w:hAnsi="Tahoma" w:cs="Tahoma"/>
                <w:sz w:val="20"/>
                <w:szCs w:val="20"/>
              </w:rPr>
              <w:t>(</w:t>
            </w:r>
            <w:hyperlink r:id="rId19" w:history="1">
              <w:r w:rsidR="0078649D" w:rsidRPr="00392EE4">
                <w:rPr>
                  <w:rStyle w:val="Lienhypertexte"/>
                  <w:rFonts w:ascii="Tahoma" w:hAnsi="Tahoma" w:cs="Tahoma"/>
                  <w:sz w:val="20"/>
                  <w:szCs w:val="20"/>
                </w:rPr>
                <w:t>https://gd4h.ecologie.gouv.fr/catalogue</w:t>
              </w:r>
            </w:hyperlink>
            <w:r w:rsidRPr="00392EE4">
              <w:rPr>
                <w:rFonts w:ascii="Tahoma" w:hAnsi="Tahoma" w:cs="Tahoma"/>
                <w:sz w:val="20"/>
                <w:szCs w:val="20"/>
              </w:rPr>
              <w:t>)</w:t>
            </w:r>
            <w:r w:rsidR="0078649D" w:rsidRPr="00392EE4">
              <w:rPr>
                <w:rFonts w:ascii="Tahoma" w:hAnsi="Tahoma" w:cs="Tahoma"/>
                <w:sz w:val="20"/>
                <w:szCs w:val="20"/>
              </w:rPr>
              <w:t xml:space="preserve"> </w:t>
            </w:r>
            <w:r w:rsidRPr="00392EE4">
              <w:rPr>
                <w:rFonts w:ascii="Tahoma" w:hAnsi="Tahoma" w:cs="Tahoma"/>
                <w:sz w:val="20"/>
                <w:szCs w:val="20"/>
              </w:rPr>
              <w:t xml:space="preserve"> </w:t>
            </w:r>
          </w:p>
        </w:tc>
        <w:tc>
          <w:tcPr>
            <w:tcW w:w="2059" w:type="pct"/>
            <w:tcBorders>
              <w:top w:val="single" w:sz="4" w:space="0" w:color="auto"/>
            </w:tcBorders>
          </w:tcPr>
          <w:p w14:paraId="03B923A0" w14:textId="2ED27047" w:rsidR="00FE3C36" w:rsidRPr="001C666E" w:rsidRDefault="00A76D61">
            <w:pPr>
              <w:pStyle w:val="Default"/>
              <w:cnfStyle w:val="000000000000" w:firstRow="0" w:lastRow="0" w:firstColumn="0" w:lastColumn="0" w:oddVBand="0" w:evenVBand="0" w:oddHBand="0" w:evenHBand="0" w:firstRowFirstColumn="0" w:firstRowLastColumn="0" w:lastRowFirstColumn="0" w:lastRowLastColumn="0"/>
              <w:rPr>
                <w:rFonts w:ascii="Tahoma" w:hAnsi="Tahoma" w:cs="Tahoma"/>
                <w:sz w:val="20"/>
                <w:szCs w:val="20"/>
                <w:lang w:val="fr-FR"/>
              </w:rPr>
            </w:pPr>
            <w:r w:rsidRPr="001C666E">
              <w:rPr>
                <w:rFonts w:ascii="Tahoma" w:hAnsi="Tahoma" w:cs="Tahoma"/>
                <w:sz w:val="20"/>
                <w:szCs w:val="20"/>
                <w:lang w:val="fr-FR"/>
              </w:rPr>
              <w:t>E</w:t>
            </w:r>
            <w:r w:rsidR="00FE3C36" w:rsidRPr="001C666E">
              <w:rPr>
                <w:rFonts w:ascii="Tahoma" w:hAnsi="Tahoma" w:cs="Tahoma"/>
                <w:sz w:val="20"/>
                <w:szCs w:val="20"/>
                <w:lang w:val="fr-FR"/>
              </w:rPr>
              <w:t xml:space="preserve">xpositions environnementales (pollution de l'air, bruit, pesticides, etc.) </w:t>
            </w:r>
          </w:p>
        </w:tc>
        <w:tc>
          <w:tcPr>
            <w:cnfStyle w:val="000010000000" w:firstRow="0" w:lastRow="0" w:firstColumn="0" w:lastColumn="0" w:oddVBand="1" w:evenVBand="0" w:oddHBand="0" w:evenHBand="0" w:firstRowFirstColumn="0" w:firstRowLastColumn="0" w:lastRowFirstColumn="0" w:lastRowLastColumn="0"/>
            <w:tcW w:w="1787" w:type="pct"/>
            <w:tcBorders>
              <w:top w:val="single" w:sz="4" w:space="0" w:color="auto"/>
            </w:tcBorders>
            <w:shd w:val="clear" w:color="auto" w:fill="auto"/>
          </w:tcPr>
          <w:p w14:paraId="70985337" w14:textId="339F848A" w:rsidR="00FE3C36" w:rsidRPr="001C666E" w:rsidRDefault="00A76D61">
            <w:pPr>
              <w:pStyle w:val="Default"/>
              <w:rPr>
                <w:rFonts w:ascii="Tahoma" w:hAnsi="Tahoma" w:cs="Tahoma"/>
                <w:sz w:val="20"/>
                <w:szCs w:val="20"/>
                <w:lang w:val="fr-FR"/>
              </w:rPr>
            </w:pPr>
            <w:r w:rsidRPr="001C666E">
              <w:rPr>
                <w:rFonts w:ascii="Tahoma" w:hAnsi="Tahoma" w:cs="Tahoma"/>
                <w:sz w:val="20"/>
                <w:szCs w:val="20"/>
                <w:lang w:val="fr-FR"/>
              </w:rPr>
              <w:t>Caractérisation de l’environnement géographique</w:t>
            </w:r>
          </w:p>
        </w:tc>
      </w:tr>
    </w:tbl>
    <w:p w14:paraId="6FB7DADD" w14:textId="77777777" w:rsidR="003352D6" w:rsidRDefault="003352D6" w:rsidP="00561B02">
      <w:pPr>
        <w:spacing w:after="0" w:line="240" w:lineRule="auto"/>
        <w:rPr>
          <w:rFonts w:ascii="Tahoma" w:hAnsi="Tahoma" w:cs="Tahoma"/>
          <w:sz w:val="20"/>
          <w:szCs w:val="20"/>
        </w:rPr>
      </w:pPr>
    </w:p>
    <w:p w14:paraId="63954123" w14:textId="74EE54F6" w:rsidR="00D30B03" w:rsidRPr="00E45BDE" w:rsidRDefault="00D30B03" w:rsidP="00561B02">
      <w:pPr>
        <w:spacing w:after="0" w:line="240" w:lineRule="auto"/>
        <w:rPr>
          <w:rFonts w:ascii="Tahoma" w:hAnsi="Tahoma" w:cs="Tahoma"/>
          <w:b/>
          <w:bCs/>
          <w:sz w:val="20"/>
          <w:szCs w:val="20"/>
        </w:rPr>
      </w:pPr>
      <w:r w:rsidRPr="00E45BDE">
        <w:rPr>
          <w:rFonts w:ascii="Tahoma" w:hAnsi="Tahoma" w:cs="Tahoma"/>
          <w:b/>
          <w:bCs/>
          <w:sz w:val="20"/>
          <w:szCs w:val="20"/>
        </w:rPr>
        <w:t xml:space="preserve">Clé d’appariement : </w:t>
      </w:r>
    </w:p>
    <w:p w14:paraId="75837223" w14:textId="470C85F8" w:rsidR="00D30B03" w:rsidRPr="00E45BDE" w:rsidRDefault="00CC4FC9" w:rsidP="00561B02">
      <w:pPr>
        <w:spacing w:after="0" w:line="240" w:lineRule="auto"/>
        <w:rPr>
          <w:rFonts w:ascii="Tahoma" w:hAnsi="Tahoma" w:cs="Tahoma"/>
          <w:sz w:val="20"/>
          <w:szCs w:val="20"/>
        </w:rPr>
      </w:pPr>
      <w:r w:rsidRPr="00E45BDE">
        <w:rPr>
          <w:rFonts w:ascii="Tahoma" w:hAnsi="Tahoma" w:cs="Tahoma"/>
          <w:sz w:val="20"/>
          <w:szCs w:val="20"/>
        </w:rPr>
        <w:t>Cas des données à caractère personnel :</w:t>
      </w:r>
      <w:r w:rsidR="006F538F">
        <w:rPr>
          <w:rFonts w:ascii="Tahoma" w:hAnsi="Tahoma" w:cs="Tahoma"/>
          <w:sz w:val="20"/>
          <w:szCs w:val="20"/>
        </w:rPr>
        <w:t xml:space="preserve"> exemple : </w:t>
      </w:r>
      <w:r w:rsidR="00B53818">
        <w:rPr>
          <w:rFonts w:ascii="Tahoma" w:hAnsi="Tahoma" w:cs="Tahoma"/>
          <w:sz w:val="20"/>
          <w:szCs w:val="20"/>
        </w:rPr>
        <w:t>numéro adhérent MGEN</w:t>
      </w:r>
    </w:p>
    <w:p w14:paraId="3C03CF4B" w14:textId="5324781E" w:rsidR="00CC4FC9" w:rsidRPr="00E45BDE" w:rsidRDefault="006F538F" w:rsidP="00561B02">
      <w:pPr>
        <w:spacing w:after="0" w:line="240" w:lineRule="auto"/>
        <w:rPr>
          <w:rFonts w:ascii="Tahoma" w:hAnsi="Tahoma" w:cs="Tahoma"/>
          <w:sz w:val="20"/>
          <w:szCs w:val="20"/>
        </w:rPr>
      </w:pPr>
      <w:r w:rsidRPr="00E45BDE">
        <w:rPr>
          <w:rFonts w:ascii="Tahoma" w:hAnsi="Tahoma" w:cs="Tahoma"/>
          <w:sz w:val="20"/>
          <w:szCs w:val="20"/>
        </w:rPr>
        <w:t>Cas des données non individuelles et sans caractère personnel :</w:t>
      </w:r>
      <w:r>
        <w:rPr>
          <w:rFonts w:ascii="Tahoma" w:hAnsi="Tahoma" w:cs="Tahoma"/>
          <w:sz w:val="20"/>
          <w:szCs w:val="20"/>
        </w:rPr>
        <w:t xml:space="preserve"> exemple : </w:t>
      </w:r>
      <w:r w:rsidR="00B53818">
        <w:rPr>
          <w:rFonts w:ascii="Tahoma" w:hAnsi="Tahoma" w:cs="Tahoma"/>
          <w:sz w:val="20"/>
          <w:szCs w:val="20"/>
        </w:rPr>
        <w:t xml:space="preserve">code </w:t>
      </w:r>
      <w:r>
        <w:rPr>
          <w:rFonts w:ascii="Tahoma" w:hAnsi="Tahoma" w:cs="Tahoma"/>
          <w:sz w:val="20"/>
          <w:szCs w:val="20"/>
        </w:rPr>
        <w:t>commune (pour les données INSEE)</w:t>
      </w:r>
    </w:p>
    <w:p w14:paraId="66167BA7" w14:textId="77777777" w:rsidR="006F538F" w:rsidRPr="00485DC8" w:rsidRDefault="006F538F" w:rsidP="00561B02">
      <w:pPr>
        <w:spacing w:after="0" w:line="240" w:lineRule="auto"/>
        <w:rPr>
          <w:rFonts w:ascii="Tahoma" w:hAnsi="Tahoma" w:cs="Tahoma"/>
          <w:sz w:val="20"/>
          <w:szCs w:val="20"/>
        </w:rPr>
      </w:pPr>
    </w:p>
    <w:p w14:paraId="26159253" w14:textId="0DE26262" w:rsidR="0029371B" w:rsidRPr="009B75B6" w:rsidRDefault="0029371B" w:rsidP="00E45BDE">
      <w:pPr>
        <w:pStyle w:val="Titre1"/>
        <w:tabs>
          <w:tab w:val="left" w:pos="940"/>
        </w:tabs>
        <w:spacing w:before="0" w:after="0" w:line="240" w:lineRule="auto"/>
        <w:ind w:left="993" w:right="-40" w:hanging="284"/>
        <w:rPr>
          <w:rFonts w:ascii="Tahoma" w:eastAsia="Tahoma" w:hAnsi="Tahoma" w:cs="Tahoma"/>
          <w:color w:val="1B84A0"/>
          <w:sz w:val="20"/>
          <w:szCs w:val="20"/>
          <w:lang w:val="fr-FR"/>
        </w:rPr>
      </w:pPr>
      <w:r w:rsidRPr="00E45BDE">
        <w:rPr>
          <w:rFonts w:ascii="Tahoma" w:eastAsia="Tahoma" w:hAnsi="Tahoma" w:cs="Tahoma"/>
          <w:color w:val="1B84A0"/>
          <w:sz w:val="20"/>
          <w:szCs w:val="20"/>
          <w:lang w:val="fr-FR"/>
        </w:rPr>
        <w:t xml:space="preserve">4.7. </w:t>
      </w:r>
      <w:r w:rsidR="00CD6EA0" w:rsidRPr="00E45BDE">
        <w:rPr>
          <w:rFonts w:ascii="Tahoma" w:eastAsia="Tahoma" w:hAnsi="Tahoma" w:cs="Tahoma"/>
          <w:color w:val="1B84A0"/>
          <w:sz w:val="20"/>
          <w:szCs w:val="20"/>
          <w:lang w:val="fr-FR"/>
        </w:rPr>
        <w:t>T</w:t>
      </w:r>
      <w:r w:rsidRPr="00E45BDE">
        <w:rPr>
          <w:rFonts w:ascii="Tahoma" w:eastAsia="Tahoma" w:hAnsi="Tahoma" w:cs="Tahoma"/>
          <w:color w:val="1B84A0"/>
          <w:sz w:val="20"/>
          <w:szCs w:val="20"/>
          <w:lang w:val="fr-FR"/>
        </w:rPr>
        <w:t>raitement et analyse des données</w:t>
      </w:r>
    </w:p>
    <w:p w14:paraId="4832D73A" w14:textId="77777777" w:rsidR="007C272D" w:rsidRDefault="007C272D" w:rsidP="007C272D">
      <w:pPr>
        <w:spacing w:after="0" w:line="240" w:lineRule="auto"/>
        <w:rPr>
          <w:rFonts w:ascii="Tahoma" w:hAnsi="Tahoma" w:cs="Tahoma"/>
          <w:b/>
          <w:bCs/>
          <w:sz w:val="20"/>
          <w:szCs w:val="20"/>
        </w:rPr>
      </w:pPr>
    </w:p>
    <w:p w14:paraId="2C1DFA69" w14:textId="54240311" w:rsidR="007D7B5D" w:rsidRDefault="00B11B22" w:rsidP="00A72DD2">
      <w:pPr>
        <w:spacing w:after="0" w:line="240" w:lineRule="auto"/>
        <w:jc w:val="both"/>
        <w:rPr>
          <w:rFonts w:ascii="Tahoma" w:hAnsi="Tahoma" w:cs="Tahoma"/>
          <w:sz w:val="20"/>
          <w:szCs w:val="20"/>
        </w:rPr>
      </w:pPr>
      <w:r w:rsidRPr="007C272D">
        <w:rPr>
          <w:rFonts w:ascii="Tahoma" w:hAnsi="Tahoma" w:cs="Tahoma"/>
          <w:sz w:val="20"/>
          <w:szCs w:val="20"/>
        </w:rPr>
        <w:t>Logiciel mis à disposition</w:t>
      </w:r>
      <w:r w:rsidR="00175824" w:rsidRPr="007C272D">
        <w:rPr>
          <w:rFonts w:ascii="Tahoma" w:hAnsi="Tahoma" w:cs="Tahoma"/>
          <w:sz w:val="20"/>
          <w:szCs w:val="20"/>
        </w:rPr>
        <w:t xml:space="preserve"> (</w:t>
      </w:r>
      <w:r w:rsidR="00175824" w:rsidRPr="00A02EEC">
        <w:rPr>
          <w:rFonts w:ascii="Tahoma" w:hAnsi="Tahoma" w:cs="Tahoma"/>
          <w:sz w:val="20"/>
          <w:szCs w:val="20"/>
        </w:rPr>
        <w:t xml:space="preserve">au </w:t>
      </w:r>
      <w:r w:rsidR="00EC79F5" w:rsidRPr="00A02EEC">
        <w:rPr>
          <w:rFonts w:ascii="Tahoma" w:hAnsi="Tahoma" w:cs="Tahoma"/>
          <w:sz w:val="20"/>
          <w:szCs w:val="20"/>
        </w:rPr>
        <w:t>1</w:t>
      </w:r>
      <w:r w:rsidR="00A02EEC" w:rsidRPr="00A02EEC">
        <w:rPr>
          <w:rFonts w:ascii="Tahoma" w:hAnsi="Tahoma" w:cs="Tahoma"/>
          <w:sz w:val="20"/>
          <w:szCs w:val="20"/>
        </w:rPr>
        <w:t>7</w:t>
      </w:r>
      <w:r w:rsidR="00EC79F5" w:rsidRPr="00A02EEC">
        <w:rPr>
          <w:rFonts w:ascii="Tahoma" w:hAnsi="Tahoma" w:cs="Tahoma"/>
          <w:sz w:val="20"/>
          <w:szCs w:val="20"/>
        </w:rPr>
        <w:t>/11</w:t>
      </w:r>
      <w:r w:rsidR="00175824" w:rsidRPr="00A02EEC">
        <w:rPr>
          <w:rFonts w:ascii="Tahoma" w:hAnsi="Tahoma" w:cs="Tahoma"/>
          <w:sz w:val="20"/>
          <w:szCs w:val="20"/>
        </w:rPr>
        <w:t>/2025</w:t>
      </w:r>
      <w:r w:rsidR="00175824" w:rsidRPr="007C272D">
        <w:rPr>
          <w:rFonts w:ascii="Tahoma" w:hAnsi="Tahoma" w:cs="Tahoma"/>
          <w:sz w:val="20"/>
          <w:szCs w:val="20"/>
        </w:rPr>
        <w:t>)</w:t>
      </w:r>
      <w:r w:rsidR="00101237" w:rsidRPr="007C272D">
        <w:rPr>
          <w:rFonts w:ascii="Tahoma" w:hAnsi="Tahoma" w:cs="Tahoma"/>
          <w:sz w:val="20"/>
          <w:szCs w:val="20"/>
        </w:rPr>
        <w:t> :</w:t>
      </w:r>
      <w:r w:rsidRPr="007C272D">
        <w:rPr>
          <w:rFonts w:ascii="Tahoma" w:hAnsi="Tahoma" w:cs="Tahoma"/>
          <w:sz w:val="20"/>
          <w:szCs w:val="20"/>
        </w:rPr>
        <w:t xml:space="preserve"> STATA</w:t>
      </w:r>
      <w:r w:rsidR="00B74CAB">
        <w:rPr>
          <w:rFonts w:ascii="Tahoma" w:hAnsi="Tahoma" w:cs="Tahoma"/>
          <w:sz w:val="20"/>
          <w:szCs w:val="20"/>
        </w:rPr>
        <w:t xml:space="preserve"> 19</w:t>
      </w:r>
      <w:r w:rsidR="00EC79F5">
        <w:rPr>
          <w:rFonts w:ascii="Tahoma" w:hAnsi="Tahoma" w:cs="Tahoma"/>
          <w:sz w:val="20"/>
          <w:szCs w:val="20"/>
        </w:rPr>
        <w:t xml:space="preserve">. </w:t>
      </w:r>
    </w:p>
    <w:p w14:paraId="1FCC571D" w14:textId="0525163C" w:rsidR="00B11B22" w:rsidRPr="007C272D" w:rsidRDefault="00EC79F5" w:rsidP="00A72DD2">
      <w:pPr>
        <w:spacing w:after="0" w:line="240" w:lineRule="auto"/>
        <w:jc w:val="both"/>
        <w:rPr>
          <w:rFonts w:ascii="Tahoma" w:hAnsi="Tahoma" w:cs="Tahoma"/>
          <w:sz w:val="20"/>
          <w:szCs w:val="20"/>
        </w:rPr>
      </w:pPr>
      <w:r>
        <w:rPr>
          <w:rFonts w:ascii="Tahoma" w:hAnsi="Tahoma" w:cs="Tahoma"/>
          <w:sz w:val="20"/>
          <w:szCs w:val="20"/>
        </w:rPr>
        <w:t>Logiciels à l’étude : R, Python et Q</w:t>
      </w:r>
      <w:r w:rsidR="007D7B5D">
        <w:rPr>
          <w:rFonts w:ascii="Tahoma" w:hAnsi="Tahoma" w:cs="Tahoma"/>
          <w:sz w:val="20"/>
          <w:szCs w:val="20"/>
        </w:rPr>
        <w:t>G</w:t>
      </w:r>
      <w:r>
        <w:rPr>
          <w:rFonts w:ascii="Tahoma" w:hAnsi="Tahoma" w:cs="Tahoma"/>
          <w:sz w:val="20"/>
          <w:szCs w:val="20"/>
        </w:rPr>
        <w:t>is</w:t>
      </w:r>
      <w:r w:rsidR="00D63D90">
        <w:rPr>
          <w:rFonts w:ascii="Tahoma" w:hAnsi="Tahoma" w:cs="Tahoma"/>
          <w:sz w:val="20"/>
          <w:szCs w:val="20"/>
        </w:rPr>
        <w:t xml:space="preserve"> (</w:t>
      </w:r>
      <w:hyperlink r:id="rId20" w:history="1">
        <w:r w:rsidR="00D63D90" w:rsidRPr="00F07667">
          <w:rPr>
            <w:rStyle w:val="Lienhypertexte"/>
            <w:rFonts w:ascii="Tahoma" w:hAnsi="Tahoma" w:cs="Tahoma"/>
            <w:sz w:val="20"/>
            <w:szCs w:val="20"/>
          </w:rPr>
          <w:t>https://qgis.org/</w:t>
        </w:r>
      </w:hyperlink>
      <w:r w:rsidR="00D63D90">
        <w:rPr>
          <w:rFonts w:ascii="Tahoma" w:hAnsi="Tahoma" w:cs="Tahoma"/>
          <w:sz w:val="20"/>
          <w:szCs w:val="20"/>
        </w:rPr>
        <w:t>)</w:t>
      </w:r>
      <w:r>
        <w:rPr>
          <w:rFonts w:ascii="Tahoma" w:hAnsi="Tahoma" w:cs="Tahoma"/>
          <w:sz w:val="20"/>
          <w:szCs w:val="20"/>
        </w:rPr>
        <w:t>.</w:t>
      </w:r>
    </w:p>
    <w:p w14:paraId="695159F2" w14:textId="5B07B23B" w:rsidR="005B2F64" w:rsidRPr="00E45BDE" w:rsidRDefault="0096645C" w:rsidP="00A72DD2">
      <w:pPr>
        <w:spacing w:after="0" w:line="240" w:lineRule="auto"/>
        <w:jc w:val="both"/>
        <w:rPr>
          <w:rFonts w:ascii="Tahoma" w:hAnsi="Tahoma" w:cs="Tahoma"/>
          <w:sz w:val="20"/>
          <w:szCs w:val="20"/>
        </w:rPr>
      </w:pPr>
      <w:r>
        <w:rPr>
          <w:rFonts w:ascii="Tahoma" w:hAnsi="Tahoma" w:cs="Tahoma"/>
          <w:sz w:val="20"/>
          <w:szCs w:val="20"/>
        </w:rPr>
        <w:t xml:space="preserve">NB : </w:t>
      </w:r>
      <w:r w:rsidR="00656237">
        <w:rPr>
          <w:rFonts w:ascii="Tahoma" w:hAnsi="Tahoma" w:cs="Tahoma"/>
          <w:sz w:val="20"/>
          <w:szCs w:val="20"/>
        </w:rPr>
        <w:t>I</w:t>
      </w:r>
      <w:r>
        <w:rPr>
          <w:rFonts w:ascii="Tahoma" w:hAnsi="Tahoma" w:cs="Tahoma"/>
          <w:sz w:val="20"/>
          <w:szCs w:val="20"/>
        </w:rPr>
        <w:t>l faudra c</w:t>
      </w:r>
      <w:r w:rsidR="00E36609">
        <w:rPr>
          <w:rFonts w:ascii="Tahoma" w:hAnsi="Tahoma" w:cs="Tahoma"/>
          <w:sz w:val="20"/>
          <w:szCs w:val="20"/>
        </w:rPr>
        <w:t xml:space="preserve">ontacter l’équipe opérationnelle de l’EDS </w:t>
      </w:r>
      <w:r w:rsidR="00175824">
        <w:rPr>
          <w:rFonts w:ascii="Tahoma" w:hAnsi="Tahoma" w:cs="Tahoma"/>
          <w:sz w:val="20"/>
          <w:szCs w:val="20"/>
        </w:rPr>
        <w:t>(</w:t>
      </w:r>
      <w:hyperlink r:id="rId21" w:history="1">
        <w:r w:rsidR="00175824" w:rsidRPr="00175824">
          <w:rPr>
            <w:rStyle w:val="Lienhypertexte"/>
            <w:rFonts w:ascii="Tahoma" w:hAnsi="Tahoma" w:cs="Tahoma"/>
            <w:sz w:val="20"/>
            <w:szCs w:val="20"/>
          </w:rPr>
          <w:t>eds.fesp@mgen</w:t>
        </w:r>
      </w:hyperlink>
      <w:r w:rsidR="00175824">
        <w:rPr>
          <w:rFonts w:ascii="Tahoma" w:hAnsi="Tahoma" w:cs="Tahoma"/>
          <w:sz w:val="20"/>
          <w:szCs w:val="20"/>
        </w:rPr>
        <w:t>)</w:t>
      </w:r>
      <w:r>
        <w:rPr>
          <w:rFonts w:ascii="Tahoma" w:hAnsi="Tahoma" w:cs="Tahoma"/>
          <w:sz w:val="20"/>
          <w:szCs w:val="20"/>
        </w:rPr>
        <w:t xml:space="preserve"> en amont</w:t>
      </w:r>
      <w:r w:rsidR="007C272D">
        <w:rPr>
          <w:rFonts w:ascii="Tahoma" w:hAnsi="Tahoma" w:cs="Tahoma"/>
          <w:sz w:val="20"/>
          <w:szCs w:val="20"/>
        </w:rPr>
        <w:t>,</w:t>
      </w:r>
      <w:r>
        <w:rPr>
          <w:rFonts w:ascii="Tahoma" w:hAnsi="Tahoma" w:cs="Tahoma"/>
          <w:sz w:val="20"/>
          <w:szCs w:val="20"/>
        </w:rPr>
        <w:t xml:space="preserve"> </w:t>
      </w:r>
      <w:r w:rsidR="00E36609">
        <w:rPr>
          <w:rFonts w:ascii="Tahoma" w:hAnsi="Tahoma" w:cs="Tahoma"/>
          <w:sz w:val="20"/>
          <w:szCs w:val="20"/>
        </w:rPr>
        <w:t xml:space="preserve">si </w:t>
      </w:r>
      <w:r w:rsidR="005B2F64">
        <w:rPr>
          <w:rFonts w:ascii="Tahoma" w:hAnsi="Tahoma" w:cs="Tahoma"/>
          <w:sz w:val="20"/>
          <w:szCs w:val="20"/>
        </w:rPr>
        <w:t xml:space="preserve">besoin d’un logiciel </w:t>
      </w:r>
      <w:r w:rsidR="00F27695">
        <w:rPr>
          <w:rFonts w:ascii="Tahoma" w:hAnsi="Tahoma" w:cs="Tahoma"/>
          <w:sz w:val="20"/>
          <w:szCs w:val="20"/>
        </w:rPr>
        <w:t>autre que ceux listés</w:t>
      </w:r>
      <w:r w:rsidR="00512DF3">
        <w:rPr>
          <w:rFonts w:ascii="Tahoma" w:hAnsi="Tahoma" w:cs="Tahoma"/>
          <w:sz w:val="20"/>
          <w:szCs w:val="20"/>
        </w:rPr>
        <w:t xml:space="preserve">, et justifier dans le protocole son intérêt au regard du </w:t>
      </w:r>
      <w:r w:rsidR="00F84419">
        <w:rPr>
          <w:rFonts w:ascii="Tahoma" w:hAnsi="Tahoma" w:cs="Tahoma"/>
          <w:sz w:val="20"/>
          <w:szCs w:val="20"/>
        </w:rPr>
        <w:t>PR</w:t>
      </w:r>
      <w:r w:rsidR="005B2F64">
        <w:rPr>
          <w:rFonts w:ascii="Tahoma" w:hAnsi="Tahoma" w:cs="Tahoma"/>
          <w:sz w:val="20"/>
          <w:szCs w:val="20"/>
        </w:rPr>
        <w:t xml:space="preserve">. </w:t>
      </w:r>
    </w:p>
    <w:p w14:paraId="22ED918A" w14:textId="6BB9E6D0" w:rsidR="00B11B22" w:rsidRPr="00485DC8" w:rsidRDefault="00B11B22" w:rsidP="00561B02">
      <w:pPr>
        <w:spacing w:after="0" w:line="240" w:lineRule="auto"/>
        <w:rPr>
          <w:rFonts w:ascii="Tahoma" w:hAnsi="Tahoma" w:cs="Tahoma"/>
          <w:sz w:val="20"/>
          <w:szCs w:val="20"/>
        </w:rPr>
      </w:pPr>
    </w:p>
    <w:p w14:paraId="3F0695F6" w14:textId="77777777" w:rsidR="0029371B" w:rsidRPr="00485DC8" w:rsidRDefault="0029371B" w:rsidP="00561B02">
      <w:pPr>
        <w:spacing w:after="0" w:line="240" w:lineRule="auto"/>
        <w:rPr>
          <w:rFonts w:ascii="Tahoma" w:hAnsi="Tahoma" w:cs="Tahoma"/>
          <w:sz w:val="20"/>
          <w:szCs w:val="20"/>
        </w:rPr>
      </w:pPr>
    </w:p>
    <w:sectPr w:rsidR="0029371B" w:rsidRPr="00485DC8" w:rsidSect="002A66A5">
      <w:footerReference w:type="default" r:id="rId2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1BC517" w14:textId="77777777" w:rsidR="00CE73A5" w:rsidRDefault="00CE73A5" w:rsidP="00485DC8">
      <w:pPr>
        <w:spacing w:after="0" w:line="240" w:lineRule="auto"/>
      </w:pPr>
      <w:r>
        <w:separator/>
      </w:r>
    </w:p>
  </w:endnote>
  <w:endnote w:type="continuationSeparator" w:id="0">
    <w:p w14:paraId="0C281421" w14:textId="77777777" w:rsidR="00CE73A5" w:rsidRDefault="00CE73A5" w:rsidP="00485DC8">
      <w:pPr>
        <w:spacing w:after="0" w:line="240" w:lineRule="auto"/>
      </w:pPr>
      <w:r>
        <w:continuationSeparator/>
      </w:r>
    </w:p>
  </w:endnote>
  <w:endnote w:type="continuationNotice" w:id="1">
    <w:p w14:paraId="1B4482CC" w14:textId="77777777" w:rsidR="00CE73A5" w:rsidRDefault="00CE73A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E9D618" w14:textId="17BEAEE9" w:rsidR="00485DC8" w:rsidRDefault="00485DC8" w:rsidP="00485DC8">
    <w:pPr>
      <w:pStyle w:val="En-tte"/>
    </w:pPr>
    <w:r>
      <w:tab/>
    </w:r>
    <w:r>
      <w:fldChar w:fldCharType="begin"/>
    </w:r>
    <w:r>
      <w:instrText>PAGE   \* MERGEFORMAT</w:instrText>
    </w:r>
    <w:r>
      <w:fldChar w:fldCharType="separate"/>
    </w:r>
    <w:r>
      <w:t>1</w:t>
    </w:r>
    <w:r>
      <w:fldChar w:fldCharType="end"/>
    </w:r>
    <w:r>
      <w:tab/>
    </w:r>
  </w:p>
  <w:p w14:paraId="36D99A04" w14:textId="77777777" w:rsidR="00485DC8" w:rsidRDefault="00485DC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A570C4" w14:textId="77777777" w:rsidR="00CE73A5" w:rsidRDefault="00CE73A5" w:rsidP="00485DC8">
      <w:pPr>
        <w:spacing w:after="0" w:line="240" w:lineRule="auto"/>
      </w:pPr>
      <w:r>
        <w:separator/>
      </w:r>
    </w:p>
  </w:footnote>
  <w:footnote w:type="continuationSeparator" w:id="0">
    <w:p w14:paraId="7A76336D" w14:textId="77777777" w:rsidR="00CE73A5" w:rsidRDefault="00CE73A5" w:rsidP="00485DC8">
      <w:pPr>
        <w:spacing w:after="0" w:line="240" w:lineRule="auto"/>
      </w:pPr>
      <w:r>
        <w:continuationSeparator/>
      </w:r>
    </w:p>
  </w:footnote>
  <w:footnote w:type="continuationNotice" w:id="1">
    <w:p w14:paraId="464B5422" w14:textId="77777777" w:rsidR="00CE73A5" w:rsidRDefault="00CE73A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98D5AEF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BAEB530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135E4A"/>
    <w:multiLevelType w:val="hybridMultilevel"/>
    <w:tmpl w:val="F112BFB2"/>
    <w:lvl w:ilvl="0" w:tplc="040C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661434"/>
    <w:multiLevelType w:val="hybridMultilevel"/>
    <w:tmpl w:val="B016AA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43B49"/>
    <w:multiLevelType w:val="hybridMultilevel"/>
    <w:tmpl w:val="61EC2300"/>
    <w:lvl w:ilvl="0" w:tplc="8C504E8A">
      <w:start w:val="4"/>
      <w:numFmt w:val="bullet"/>
      <w:lvlText w:val=""/>
      <w:lvlJc w:val="left"/>
      <w:pPr>
        <w:ind w:left="720" w:hanging="360"/>
      </w:pPr>
      <w:rPr>
        <w:rFonts w:ascii="Wingdings" w:eastAsiaTheme="minorHAnsi" w:hAnsi="Wingdings"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DD96CAB"/>
    <w:multiLevelType w:val="multilevel"/>
    <w:tmpl w:val="9D66C8E0"/>
    <w:lvl w:ilvl="0">
      <w:start w:val="1"/>
      <w:numFmt w:val="bullet"/>
      <w:lvlText w:val="-"/>
      <w:lvlJc w:val="left"/>
      <w:pPr>
        <w:ind w:left="1640" w:hanging="360"/>
      </w:pPr>
      <w:rPr>
        <w:u w:val="none"/>
      </w:rPr>
    </w:lvl>
    <w:lvl w:ilvl="1">
      <w:start w:val="1"/>
      <w:numFmt w:val="bullet"/>
      <w:lvlText w:val=""/>
      <w:lvlJc w:val="left"/>
      <w:pPr>
        <w:ind w:left="2360" w:hanging="360"/>
      </w:pPr>
      <w:rPr>
        <w:rFonts w:ascii="Symbol" w:hAnsi="Symbol" w:hint="default"/>
      </w:rPr>
    </w:lvl>
    <w:lvl w:ilvl="2">
      <w:start w:val="1"/>
      <w:numFmt w:val="bullet"/>
      <w:lvlText w:val="-"/>
      <w:lvlJc w:val="left"/>
      <w:pPr>
        <w:ind w:left="3080" w:hanging="360"/>
      </w:pPr>
      <w:rPr>
        <w:u w:val="none"/>
      </w:rPr>
    </w:lvl>
    <w:lvl w:ilvl="3">
      <w:start w:val="1"/>
      <w:numFmt w:val="bullet"/>
      <w:lvlText w:val="-"/>
      <w:lvlJc w:val="left"/>
      <w:pPr>
        <w:ind w:left="3800" w:hanging="360"/>
      </w:pPr>
      <w:rPr>
        <w:u w:val="none"/>
      </w:rPr>
    </w:lvl>
    <w:lvl w:ilvl="4">
      <w:start w:val="1"/>
      <w:numFmt w:val="bullet"/>
      <w:lvlText w:val="-"/>
      <w:lvlJc w:val="left"/>
      <w:pPr>
        <w:ind w:left="4520" w:hanging="360"/>
      </w:pPr>
      <w:rPr>
        <w:u w:val="none"/>
      </w:rPr>
    </w:lvl>
    <w:lvl w:ilvl="5">
      <w:start w:val="1"/>
      <w:numFmt w:val="bullet"/>
      <w:lvlText w:val="-"/>
      <w:lvlJc w:val="left"/>
      <w:pPr>
        <w:ind w:left="5240" w:hanging="360"/>
      </w:pPr>
      <w:rPr>
        <w:u w:val="none"/>
      </w:rPr>
    </w:lvl>
    <w:lvl w:ilvl="6">
      <w:start w:val="1"/>
      <w:numFmt w:val="bullet"/>
      <w:lvlText w:val="-"/>
      <w:lvlJc w:val="left"/>
      <w:pPr>
        <w:ind w:left="5960" w:hanging="360"/>
      </w:pPr>
      <w:rPr>
        <w:u w:val="none"/>
      </w:rPr>
    </w:lvl>
    <w:lvl w:ilvl="7">
      <w:start w:val="1"/>
      <w:numFmt w:val="bullet"/>
      <w:lvlText w:val="-"/>
      <w:lvlJc w:val="left"/>
      <w:pPr>
        <w:ind w:left="6680" w:hanging="360"/>
      </w:pPr>
      <w:rPr>
        <w:u w:val="none"/>
      </w:rPr>
    </w:lvl>
    <w:lvl w:ilvl="8">
      <w:start w:val="1"/>
      <w:numFmt w:val="bullet"/>
      <w:lvlText w:val="-"/>
      <w:lvlJc w:val="left"/>
      <w:pPr>
        <w:ind w:left="7400" w:hanging="360"/>
      </w:pPr>
      <w:rPr>
        <w:u w:val="none"/>
      </w:rPr>
    </w:lvl>
  </w:abstractNum>
  <w:abstractNum w:abstractNumId="6" w15:restartNumberingAfterBreak="0">
    <w:nsid w:val="43E53DFE"/>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54A801C4"/>
    <w:multiLevelType w:val="hybridMultilevel"/>
    <w:tmpl w:val="8878D150"/>
    <w:lvl w:ilvl="0" w:tplc="4EF6A37E">
      <w:start w:val="1"/>
      <w:numFmt w:val="decimal"/>
      <w:lvlText w:val="%1."/>
      <w:lvlJc w:val="left"/>
      <w:pPr>
        <w:ind w:left="1069" w:hanging="360"/>
      </w:pPr>
      <w:rPr>
        <w:rFonts w:hint="default"/>
      </w:rPr>
    </w:lvl>
    <w:lvl w:ilvl="1" w:tplc="040C0019" w:tentative="1">
      <w:start w:val="1"/>
      <w:numFmt w:val="lowerLetter"/>
      <w:lvlText w:val="%2."/>
      <w:lvlJc w:val="left"/>
      <w:pPr>
        <w:ind w:left="1789" w:hanging="360"/>
      </w:pPr>
    </w:lvl>
    <w:lvl w:ilvl="2" w:tplc="040C001B" w:tentative="1">
      <w:start w:val="1"/>
      <w:numFmt w:val="lowerRoman"/>
      <w:lvlText w:val="%3."/>
      <w:lvlJc w:val="right"/>
      <w:pPr>
        <w:ind w:left="2509" w:hanging="180"/>
      </w:pPr>
    </w:lvl>
    <w:lvl w:ilvl="3" w:tplc="040C000F" w:tentative="1">
      <w:start w:val="1"/>
      <w:numFmt w:val="decimal"/>
      <w:lvlText w:val="%4."/>
      <w:lvlJc w:val="left"/>
      <w:pPr>
        <w:ind w:left="3229" w:hanging="360"/>
      </w:pPr>
    </w:lvl>
    <w:lvl w:ilvl="4" w:tplc="040C0019" w:tentative="1">
      <w:start w:val="1"/>
      <w:numFmt w:val="lowerLetter"/>
      <w:lvlText w:val="%5."/>
      <w:lvlJc w:val="left"/>
      <w:pPr>
        <w:ind w:left="3949" w:hanging="360"/>
      </w:pPr>
    </w:lvl>
    <w:lvl w:ilvl="5" w:tplc="040C001B" w:tentative="1">
      <w:start w:val="1"/>
      <w:numFmt w:val="lowerRoman"/>
      <w:lvlText w:val="%6."/>
      <w:lvlJc w:val="right"/>
      <w:pPr>
        <w:ind w:left="4669" w:hanging="180"/>
      </w:pPr>
    </w:lvl>
    <w:lvl w:ilvl="6" w:tplc="040C000F" w:tentative="1">
      <w:start w:val="1"/>
      <w:numFmt w:val="decimal"/>
      <w:lvlText w:val="%7."/>
      <w:lvlJc w:val="left"/>
      <w:pPr>
        <w:ind w:left="5389" w:hanging="360"/>
      </w:pPr>
    </w:lvl>
    <w:lvl w:ilvl="7" w:tplc="040C0019" w:tentative="1">
      <w:start w:val="1"/>
      <w:numFmt w:val="lowerLetter"/>
      <w:lvlText w:val="%8."/>
      <w:lvlJc w:val="left"/>
      <w:pPr>
        <w:ind w:left="6109" w:hanging="360"/>
      </w:pPr>
    </w:lvl>
    <w:lvl w:ilvl="8" w:tplc="040C001B" w:tentative="1">
      <w:start w:val="1"/>
      <w:numFmt w:val="lowerRoman"/>
      <w:lvlText w:val="%9."/>
      <w:lvlJc w:val="right"/>
      <w:pPr>
        <w:ind w:left="6829" w:hanging="180"/>
      </w:pPr>
    </w:lvl>
  </w:abstractNum>
  <w:abstractNum w:abstractNumId="8" w15:restartNumberingAfterBreak="0">
    <w:nsid w:val="66B44E34"/>
    <w:multiLevelType w:val="multilevel"/>
    <w:tmpl w:val="C7302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9E510F5"/>
    <w:multiLevelType w:val="hybridMultilevel"/>
    <w:tmpl w:val="7D9078B0"/>
    <w:lvl w:ilvl="0" w:tplc="1E4A3E40">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15506716">
    <w:abstractNumId w:val="3"/>
  </w:num>
  <w:num w:numId="2" w16cid:durableId="1482849318">
    <w:abstractNumId w:val="5"/>
  </w:num>
  <w:num w:numId="3" w16cid:durableId="561453235">
    <w:abstractNumId w:val="8"/>
  </w:num>
  <w:num w:numId="4" w16cid:durableId="513540397">
    <w:abstractNumId w:val="6"/>
  </w:num>
  <w:num w:numId="5" w16cid:durableId="1062093527">
    <w:abstractNumId w:val="2"/>
  </w:num>
  <w:num w:numId="6" w16cid:durableId="19817469">
    <w:abstractNumId w:val="1"/>
  </w:num>
  <w:num w:numId="7" w16cid:durableId="1291086911">
    <w:abstractNumId w:val="0"/>
  </w:num>
  <w:num w:numId="8" w16cid:durableId="1479956135">
    <w:abstractNumId w:val="9"/>
  </w:num>
  <w:num w:numId="9" w16cid:durableId="1863396649">
    <w:abstractNumId w:val="4"/>
  </w:num>
  <w:num w:numId="10" w16cid:durableId="39046863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371B"/>
    <w:rsid w:val="000119EB"/>
    <w:rsid w:val="00013FCC"/>
    <w:rsid w:val="00021FFC"/>
    <w:rsid w:val="00037ED1"/>
    <w:rsid w:val="00040189"/>
    <w:rsid w:val="000402EC"/>
    <w:rsid w:val="00051018"/>
    <w:rsid w:val="0005141B"/>
    <w:rsid w:val="00055AF5"/>
    <w:rsid w:val="000610C1"/>
    <w:rsid w:val="00064130"/>
    <w:rsid w:val="00072048"/>
    <w:rsid w:val="000879AC"/>
    <w:rsid w:val="00090476"/>
    <w:rsid w:val="00090F87"/>
    <w:rsid w:val="00097385"/>
    <w:rsid w:val="000A6D3D"/>
    <w:rsid w:val="000C394E"/>
    <w:rsid w:val="000C5B08"/>
    <w:rsid w:val="000D0249"/>
    <w:rsid w:val="000D24CC"/>
    <w:rsid w:val="000D5BC8"/>
    <w:rsid w:val="000E4ABD"/>
    <w:rsid w:val="000F1DFF"/>
    <w:rsid w:val="000F38E5"/>
    <w:rsid w:val="000F4E23"/>
    <w:rsid w:val="00101237"/>
    <w:rsid w:val="001022AE"/>
    <w:rsid w:val="00115D5F"/>
    <w:rsid w:val="001200DC"/>
    <w:rsid w:val="00132132"/>
    <w:rsid w:val="001323B2"/>
    <w:rsid w:val="00136235"/>
    <w:rsid w:val="001433B1"/>
    <w:rsid w:val="00144D00"/>
    <w:rsid w:val="00146EDB"/>
    <w:rsid w:val="001514F5"/>
    <w:rsid w:val="001548F4"/>
    <w:rsid w:val="00156916"/>
    <w:rsid w:val="00173F72"/>
    <w:rsid w:val="00175824"/>
    <w:rsid w:val="00181A43"/>
    <w:rsid w:val="00182312"/>
    <w:rsid w:val="001A1003"/>
    <w:rsid w:val="001A3E63"/>
    <w:rsid w:val="001B0282"/>
    <w:rsid w:val="001B12F2"/>
    <w:rsid w:val="001C19E2"/>
    <w:rsid w:val="001C666E"/>
    <w:rsid w:val="001F16E1"/>
    <w:rsid w:val="001F478A"/>
    <w:rsid w:val="001F5D48"/>
    <w:rsid w:val="00202747"/>
    <w:rsid w:val="00203A94"/>
    <w:rsid w:val="002043F1"/>
    <w:rsid w:val="00205D84"/>
    <w:rsid w:val="00210C81"/>
    <w:rsid w:val="002118FA"/>
    <w:rsid w:val="002144D4"/>
    <w:rsid w:val="002171C7"/>
    <w:rsid w:val="00217491"/>
    <w:rsid w:val="002219CD"/>
    <w:rsid w:val="00221BD1"/>
    <w:rsid w:val="00222C20"/>
    <w:rsid w:val="00231FD4"/>
    <w:rsid w:val="00246A85"/>
    <w:rsid w:val="00251952"/>
    <w:rsid w:val="0026406C"/>
    <w:rsid w:val="00270008"/>
    <w:rsid w:val="00272D02"/>
    <w:rsid w:val="0027454D"/>
    <w:rsid w:val="00280CB4"/>
    <w:rsid w:val="00283236"/>
    <w:rsid w:val="0029371B"/>
    <w:rsid w:val="002967B4"/>
    <w:rsid w:val="002A52B1"/>
    <w:rsid w:val="002A66A5"/>
    <w:rsid w:val="002A7270"/>
    <w:rsid w:val="002A7C4F"/>
    <w:rsid w:val="002B1AC6"/>
    <w:rsid w:val="002B299D"/>
    <w:rsid w:val="002B7E43"/>
    <w:rsid w:val="002C0544"/>
    <w:rsid w:val="002D08F4"/>
    <w:rsid w:val="002D1BC6"/>
    <w:rsid w:val="002D1E86"/>
    <w:rsid w:val="002D710F"/>
    <w:rsid w:val="002F2D64"/>
    <w:rsid w:val="002F2E3C"/>
    <w:rsid w:val="0032387B"/>
    <w:rsid w:val="003352D6"/>
    <w:rsid w:val="0034081B"/>
    <w:rsid w:val="003413F9"/>
    <w:rsid w:val="00345AB5"/>
    <w:rsid w:val="00352F2E"/>
    <w:rsid w:val="00353743"/>
    <w:rsid w:val="00354BA2"/>
    <w:rsid w:val="00356724"/>
    <w:rsid w:val="00370686"/>
    <w:rsid w:val="00375E1D"/>
    <w:rsid w:val="00380117"/>
    <w:rsid w:val="00380D58"/>
    <w:rsid w:val="00387CA9"/>
    <w:rsid w:val="00392EE4"/>
    <w:rsid w:val="003A0C73"/>
    <w:rsid w:val="003D51D5"/>
    <w:rsid w:val="003D79A2"/>
    <w:rsid w:val="003D7D01"/>
    <w:rsid w:val="003E5EE8"/>
    <w:rsid w:val="003E5F79"/>
    <w:rsid w:val="003F1BC1"/>
    <w:rsid w:val="003F50A1"/>
    <w:rsid w:val="003F62EE"/>
    <w:rsid w:val="003F67ED"/>
    <w:rsid w:val="00402A5A"/>
    <w:rsid w:val="004033F9"/>
    <w:rsid w:val="00411922"/>
    <w:rsid w:val="00412DD4"/>
    <w:rsid w:val="00417B18"/>
    <w:rsid w:val="0042018C"/>
    <w:rsid w:val="004203BD"/>
    <w:rsid w:val="0043312B"/>
    <w:rsid w:val="004353E0"/>
    <w:rsid w:val="0043782E"/>
    <w:rsid w:val="00444203"/>
    <w:rsid w:val="0045703A"/>
    <w:rsid w:val="004627D7"/>
    <w:rsid w:val="00482546"/>
    <w:rsid w:val="004831F4"/>
    <w:rsid w:val="00485DC8"/>
    <w:rsid w:val="00492424"/>
    <w:rsid w:val="004A14F4"/>
    <w:rsid w:val="004A3711"/>
    <w:rsid w:val="004A5C5C"/>
    <w:rsid w:val="004B1392"/>
    <w:rsid w:val="004B73AE"/>
    <w:rsid w:val="004C0BD9"/>
    <w:rsid w:val="004C1D7C"/>
    <w:rsid w:val="004D02B7"/>
    <w:rsid w:val="004D2FBF"/>
    <w:rsid w:val="004D3C98"/>
    <w:rsid w:val="004D53E4"/>
    <w:rsid w:val="004E1DA6"/>
    <w:rsid w:val="004E267C"/>
    <w:rsid w:val="004F3D8D"/>
    <w:rsid w:val="004F4E5E"/>
    <w:rsid w:val="00503ECB"/>
    <w:rsid w:val="00512DF3"/>
    <w:rsid w:val="0051474A"/>
    <w:rsid w:val="005163AF"/>
    <w:rsid w:val="00517E3A"/>
    <w:rsid w:val="00517F3B"/>
    <w:rsid w:val="00521FAF"/>
    <w:rsid w:val="0052252F"/>
    <w:rsid w:val="00524CDC"/>
    <w:rsid w:val="00525035"/>
    <w:rsid w:val="00546219"/>
    <w:rsid w:val="00552BA9"/>
    <w:rsid w:val="00557577"/>
    <w:rsid w:val="00561B02"/>
    <w:rsid w:val="005649F8"/>
    <w:rsid w:val="00573C15"/>
    <w:rsid w:val="005752B0"/>
    <w:rsid w:val="00576168"/>
    <w:rsid w:val="005775D2"/>
    <w:rsid w:val="00595A43"/>
    <w:rsid w:val="005B2F64"/>
    <w:rsid w:val="005B3855"/>
    <w:rsid w:val="005C2775"/>
    <w:rsid w:val="005C5C52"/>
    <w:rsid w:val="005C61DF"/>
    <w:rsid w:val="005D1FB8"/>
    <w:rsid w:val="005E6594"/>
    <w:rsid w:val="005F35B3"/>
    <w:rsid w:val="006001BB"/>
    <w:rsid w:val="00613A6C"/>
    <w:rsid w:val="006200D9"/>
    <w:rsid w:val="00624B10"/>
    <w:rsid w:val="006277E0"/>
    <w:rsid w:val="00630C92"/>
    <w:rsid w:val="00636690"/>
    <w:rsid w:val="00656237"/>
    <w:rsid w:val="00667C5A"/>
    <w:rsid w:val="00670F4E"/>
    <w:rsid w:val="006972B7"/>
    <w:rsid w:val="00697618"/>
    <w:rsid w:val="006B5129"/>
    <w:rsid w:val="006C5C04"/>
    <w:rsid w:val="006C69EB"/>
    <w:rsid w:val="006C7045"/>
    <w:rsid w:val="006C7767"/>
    <w:rsid w:val="006D637B"/>
    <w:rsid w:val="006E113E"/>
    <w:rsid w:val="006E3C3A"/>
    <w:rsid w:val="006F538F"/>
    <w:rsid w:val="00704BFA"/>
    <w:rsid w:val="00710A7C"/>
    <w:rsid w:val="00710F8B"/>
    <w:rsid w:val="00725CA2"/>
    <w:rsid w:val="00752A27"/>
    <w:rsid w:val="00753353"/>
    <w:rsid w:val="00756156"/>
    <w:rsid w:val="00757322"/>
    <w:rsid w:val="00760398"/>
    <w:rsid w:val="0076388E"/>
    <w:rsid w:val="007770E5"/>
    <w:rsid w:val="0078649D"/>
    <w:rsid w:val="007913B5"/>
    <w:rsid w:val="00797C34"/>
    <w:rsid w:val="007A4794"/>
    <w:rsid w:val="007B1A88"/>
    <w:rsid w:val="007B670E"/>
    <w:rsid w:val="007C26B1"/>
    <w:rsid w:val="007C272D"/>
    <w:rsid w:val="007C6640"/>
    <w:rsid w:val="007D4A52"/>
    <w:rsid w:val="007D7B5D"/>
    <w:rsid w:val="007E0387"/>
    <w:rsid w:val="007F34A3"/>
    <w:rsid w:val="00803744"/>
    <w:rsid w:val="00821401"/>
    <w:rsid w:val="0082305A"/>
    <w:rsid w:val="00825511"/>
    <w:rsid w:val="008303D0"/>
    <w:rsid w:val="008355A7"/>
    <w:rsid w:val="00844B86"/>
    <w:rsid w:val="008470F0"/>
    <w:rsid w:val="00854FFF"/>
    <w:rsid w:val="00857D4A"/>
    <w:rsid w:val="00862D46"/>
    <w:rsid w:val="0086401A"/>
    <w:rsid w:val="008717AC"/>
    <w:rsid w:val="0087211D"/>
    <w:rsid w:val="00882C74"/>
    <w:rsid w:val="00886869"/>
    <w:rsid w:val="00887A6E"/>
    <w:rsid w:val="00892062"/>
    <w:rsid w:val="008A1098"/>
    <w:rsid w:val="008A6718"/>
    <w:rsid w:val="008B0010"/>
    <w:rsid w:val="008B2F29"/>
    <w:rsid w:val="008B3754"/>
    <w:rsid w:val="008B4F4B"/>
    <w:rsid w:val="008B586D"/>
    <w:rsid w:val="008C0ABB"/>
    <w:rsid w:val="008C4550"/>
    <w:rsid w:val="008C581B"/>
    <w:rsid w:val="008C5EB4"/>
    <w:rsid w:val="008D753F"/>
    <w:rsid w:val="008F4C09"/>
    <w:rsid w:val="00900911"/>
    <w:rsid w:val="00903FA1"/>
    <w:rsid w:val="00905A7A"/>
    <w:rsid w:val="0090770E"/>
    <w:rsid w:val="00922CF0"/>
    <w:rsid w:val="009233B4"/>
    <w:rsid w:val="009254B5"/>
    <w:rsid w:val="009366E2"/>
    <w:rsid w:val="0094328D"/>
    <w:rsid w:val="0094524A"/>
    <w:rsid w:val="00945D43"/>
    <w:rsid w:val="0095217A"/>
    <w:rsid w:val="0096645C"/>
    <w:rsid w:val="00967449"/>
    <w:rsid w:val="009674B5"/>
    <w:rsid w:val="00973BE2"/>
    <w:rsid w:val="00981C5A"/>
    <w:rsid w:val="00990AB6"/>
    <w:rsid w:val="00993831"/>
    <w:rsid w:val="00993EE6"/>
    <w:rsid w:val="009A1EBF"/>
    <w:rsid w:val="009A4124"/>
    <w:rsid w:val="009B3434"/>
    <w:rsid w:val="009B34C3"/>
    <w:rsid w:val="009B6F74"/>
    <w:rsid w:val="009B75B6"/>
    <w:rsid w:val="009C1DCE"/>
    <w:rsid w:val="009C2D11"/>
    <w:rsid w:val="009C3C0F"/>
    <w:rsid w:val="009D342C"/>
    <w:rsid w:val="009D646A"/>
    <w:rsid w:val="009E0B86"/>
    <w:rsid w:val="009E0D70"/>
    <w:rsid w:val="009E43F4"/>
    <w:rsid w:val="009E6372"/>
    <w:rsid w:val="009E699B"/>
    <w:rsid w:val="009F2CD3"/>
    <w:rsid w:val="009F75C8"/>
    <w:rsid w:val="00A01145"/>
    <w:rsid w:val="00A02EEC"/>
    <w:rsid w:val="00A049B7"/>
    <w:rsid w:val="00A11703"/>
    <w:rsid w:val="00A11D5D"/>
    <w:rsid w:val="00A13A8F"/>
    <w:rsid w:val="00A23AFF"/>
    <w:rsid w:val="00A23D5E"/>
    <w:rsid w:val="00A26E68"/>
    <w:rsid w:val="00A52C91"/>
    <w:rsid w:val="00A5599C"/>
    <w:rsid w:val="00A60926"/>
    <w:rsid w:val="00A60C8A"/>
    <w:rsid w:val="00A64636"/>
    <w:rsid w:val="00A65EE8"/>
    <w:rsid w:val="00A6615B"/>
    <w:rsid w:val="00A72DD2"/>
    <w:rsid w:val="00A7346D"/>
    <w:rsid w:val="00A73DDA"/>
    <w:rsid w:val="00A76D61"/>
    <w:rsid w:val="00A87C89"/>
    <w:rsid w:val="00A91095"/>
    <w:rsid w:val="00AA799E"/>
    <w:rsid w:val="00AB12B6"/>
    <w:rsid w:val="00AB152F"/>
    <w:rsid w:val="00AC54BF"/>
    <w:rsid w:val="00AD2B89"/>
    <w:rsid w:val="00AD73F6"/>
    <w:rsid w:val="00AD77CC"/>
    <w:rsid w:val="00AE073A"/>
    <w:rsid w:val="00AF3F4B"/>
    <w:rsid w:val="00AF4272"/>
    <w:rsid w:val="00AF4467"/>
    <w:rsid w:val="00B062A4"/>
    <w:rsid w:val="00B07F53"/>
    <w:rsid w:val="00B11017"/>
    <w:rsid w:val="00B11B22"/>
    <w:rsid w:val="00B15EAF"/>
    <w:rsid w:val="00B251AB"/>
    <w:rsid w:val="00B277AF"/>
    <w:rsid w:val="00B31B2A"/>
    <w:rsid w:val="00B35888"/>
    <w:rsid w:val="00B3589D"/>
    <w:rsid w:val="00B4373D"/>
    <w:rsid w:val="00B45A7B"/>
    <w:rsid w:val="00B53818"/>
    <w:rsid w:val="00B554B2"/>
    <w:rsid w:val="00B621CA"/>
    <w:rsid w:val="00B6319B"/>
    <w:rsid w:val="00B67D44"/>
    <w:rsid w:val="00B71126"/>
    <w:rsid w:val="00B74CAB"/>
    <w:rsid w:val="00B849B0"/>
    <w:rsid w:val="00B84DFA"/>
    <w:rsid w:val="00B9730B"/>
    <w:rsid w:val="00BA3AFC"/>
    <w:rsid w:val="00BA4A5C"/>
    <w:rsid w:val="00BA614E"/>
    <w:rsid w:val="00BB0C84"/>
    <w:rsid w:val="00BB18FD"/>
    <w:rsid w:val="00BC6F6B"/>
    <w:rsid w:val="00BC7110"/>
    <w:rsid w:val="00BD4A9B"/>
    <w:rsid w:val="00BE0480"/>
    <w:rsid w:val="00BE6AE5"/>
    <w:rsid w:val="00C02B85"/>
    <w:rsid w:val="00C03119"/>
    <w:rsid w:val="00C11587"/>
    <w:rsid w:val="00C243BA"/>
    <w:rsid w:val="00C42963"/>
    <w:rsid w:val="00C53A3F"/>
    <w:rsid w:val="00C61FDB"/>
    <w:rsid w:val="00C62819"/>
    <w:rsid w:val="00C8374C"/>
    <w:rsid w:val="00C90D11"/>
    <w:rsid w:val="00C93F04"/>
    <w:rsid w:val="00CA11F8"/>
    <w:rsid w:val="00CA61C4"/>
    <w:rsid w:val="00CB0B39"/>
    <w:rsid w:val="00CC24A6"/>
    <w:rsid w:val="00CC4FC9"/>
    <w:rsid w:val="00CD208F"/>
    <w:rsid w:val="00CD3CCB"/>
    <w:rsid w:val="00CD6EA0"/>
    <w:rsid w:val="00CE73A5"/>
    <w:rsid w:val="00CF45C6"/>
    <w:rsid w:val="00D1387C"/>
    <w:rsid w:val="00D14259"/>
    <w:rsid w:val="00D15285"/>
    <w:rsid w:val="00D15E61"/>
    <w:rsid w:val="00D2540A"/>
    <w:rsid w:val="00D30B03"/>
    <w:rsid w:val="00D321C1"/>
    <w:rsid w:val="00D411A8"/>
    <w:rsid w:val="00D4146C"/>
    <w:rsid w:val="00D424FF"/>
    <w:rsid w:val="00D4406D"/>
    <w:rsid w:val="00D44361"/>
    <w:rsid w:val="00D4440D"/>
    <w:rsid w:val="00D503EC"/>
    <w:rsid w:val="00D51E5D"/>
    <w:rsid w:val="00D53331"/>
    <w:rsid w:val="00D57B2A"/>
    <w:rsid w:val="00D63A13"/>
    <w:rsid w:val="00D63D90"/>
    <w:rsid w:val="00D65009"/>
    <w:rsid w:val="00D81A73"/>
    <w:rsid w:val="00D8715A"/>
    <w:rsid w:val="00D87339"/>
    <w:rsid w:val="00DA0A9F"/>
    <w:rsid w:val="00DA3831"/>
    <w:rsid w:val="00DA6D48"/>
    <w:rsid w:val="00DB7ADF"/>
    <w:rsid w:val="00DC18F6"/>
    <w:rsid w:val="00DC4CE8"/>
    <w:rsid w:val="00DD05A9"/>
    <w:rsid w:val="00DD319A"/>
    <w:rsid w:val="00DE404B"/>
    <w:rsid w:val="00DE4EC2"/>
    <w:rsid w:val="00E16710"/>
    <w:rsid w:val="00E242AD"/>
    <w:rsid w:val="00E32375"/>
    <w:rsid w:val="00E32416"/>
    <w:rsid w:val="00E36609"/>
    <w:rsid w:val="00E410DA"/>
    <w:rsid w:val="00E415F0"/>
    <w:rsid w:val="00E45BDE"/>
    <w:rsid w:val="00E45C3C"/>
    <w:rsid w:val="00E474FD"/>
    <w:rsid w:val="00E544DA"/>
    <w:rsid w:val="00E615EE"/>
    <w:rsid w:val="00E6317C"/>
    <w:rsid w:val="00E636EC"/>
    <w:rsid w:val="00E639EF"/>
    <w:rsid w:val="00E658B2"/>
    <w:rsid w:val="00E70ACC"/>
    <w:rsid w:val="00E75B19"/>
    <w:rsid w:val="00E81918"/>
    <w:rsid w:val="00EA3681"/>
    <w:rsid w:val="00EB13D1"/>
    <w:rsid w:val="00EC79F5"/>
    <w:rsid w:val="00ED7099"/>
    <w:rsid w:val="00EE19FD"/>
    <w:rsid w:val="00EE2E51"/>
    <w:rsid w:val="00EE557A"/>
    <w:rsid w:val="00EF035B"/>
    <w:rsid w:val="00EF0575"/>
    <w:rsid w:val="00EF6499"/>
    <w:rsid w:val="00EF67E9"/>
    <w:rsid w:val="00F024B3"/>
    <w:rsid w:val="00F036BA"/>
    <w:rsid w:val="00F16AA0"/>
    <w:rsid w:val="00F20041"/>
    <w:rsid w:val="00F21C14"/>
    <w:rsid w:val="00F262DD"/>
    <w:rsid w:val="00F27695"/>
    <w:rsid w:val="00F344F1"/>
    <w:rsid w:val="00F35C9D"/>
    <w:rsid w:val="00F37EE5"/>
    <w:rsid w:val="00F41C48"/>
    <w:rsid w:val="00F44306"/>
    <w:rsid w:val="00F51EF9"/>
    <w:rsid w:val="00F53DBF"/>
    <w:rsid w:val="00F54818"/>
    <w:rsid w:val="00F57B01"/>
    <w:rsid w:val="00F718ED"/>
    <w:rsid w:val="00F724D0"/>
    <w:rsid w:val="00F80308"/>
    <w:rsid w:val="00F81BAE"/>
    <w:rsid w:val="00F822B8"/>
    <w:rsid w:val="00F82887"/>
    <w:rsid w:val="00F83356"/>
    <w:rsid w:val="00F84419"/>
    <w:rsid w:val="00F8443D"/>
    <w:rsid w:val="00F92F9D"/>
    <w:rsid w:val="00F93360"/>
    <w:rsid w:val="00FA71DD"/>
    <w:rsid w:val="00FB3937"/>
    <w:rsid w:val="00FB7D91"/>
    <w:rsid w:val="00FC1F44"/>
    <w:rsid w:val="00FC2296"/>
    <w:rsid w:val="00FD20F6"/>
    <w:rsid w:val="00FD450D"/>
    <w:rsid w:val="00FD47DF"/>
    <w:rsid w:val="00FD5C51"/>
    <w:rsid w:val="00FE354D"/>
    <w:rsid w:val="00FE3C36"/>
    <w:rsid w:val="00FF4EFA"/>
    <w:rsid w:val="0311C8A7"/>
    <w:rsid w:val="0600FA08"/>
    <w:rsid w:val="0707304C"/>
    <w:rsid w:val="073EAC45"/>
    <w:rsid w:val="0770B5BA"/>
    <w:rsid w:val="0AEB1624"/>
    <w:rsid w:val="0AF03413"/>
    <w:rsid w:val="0CF0F505"/>
    <w:rsid w:val="0F4F6C5D"/>
    <w:rsid w:val="0FD88F8B"/>
    <w:rsid w:val="1005C777"/>
    <w:rsid w:val="137C9EA6"/>
    <w:rsid w:val="14EBBDDF"/>
    <w:rsid w:val="1671809F"/>
    <w:rsid w:val="169B3CC7"/>
    <w:rsid w:val="169EBD99"/>
    <w:rsid w:val="1870EB48"/>
    <w:rsid w:val="1E16E16B"/>
    <w:rsid w:val="2077D95E"/>
    <w:rsid w:val="22C3B922"/>
    <w:rsid w:val="235A0BC8"/>
    <w:rsid w:val="23743484"/>
    <w:rsid w:val="264F9353"/>
    <w:rsid w:val="26D1EE03"/>
    <w:rsid w:val="2789E7F4"/>
    <w:rsid w:val="27BB3476"/>
    <w:rsid w:val="2811188B"/>
    <w:rsid w:val="29320A6D"/>
    <w:rsid w:val="2AC847F6"/>
    <w:rsid w:val="2C34B268"/>
    <w:rsid w:val="2C8E0F4E"/>
    <w:rsid w:val="2C8F9F41"/>
    <w:rsid w:val="2CD85F65"/>
    <w:rsid w:val="2E5F6337"/>
    <w:rsid w:val="2EE6B710"/>
    <w:rsid w:val="2EED2EA8"/>
    <w:rsid w:val="2F2E7644"/>
    <w:rsid w:val="2FD4A2C3"/>
    <w:rsid w:val="309401D9"/>
    <w:rsid w:val="309A18D2"/>
    <w:rsid w:val="3144FB04"/>
    <w:rsid w:val="31DCC20C"/>
    <w:rsid w:val="32A7876E"/>
    <w:rsid w:val="334335C0"/>
    <w:rsid w:val="380E6921"/>
    <w:rsid w:val="39E5F945"/>
    <w:rsid w:val="3BEFD4EA"/>
    <w:rsid w:val="3C2BAE3C"/>
    <w:rsid w:val="3CD9AB6F"/>
    <w:rsid w:val="3ED42F88"/>
    <w:rsid w:val="403DCEA0"/>
    <w:rsid w:val="413EF63A"/>
    <w:rsid w:val="42069EB6"/>
    <w:rsid w:val="427BB8FE"/>
    <w:rsid w:val="46FF9C3D"/>
    <w:rsid w:val="4DB4763F"/>
    <w:rsid w:val="50D2EC55"/>
    <w:rsid w:val="5452BDAE"/>
    <w:rsid w:val="549ADAB9"/>
    <w:rsid w:val="56EC9E7B"/>
    <w:rsid w:val="5B19E4FB"/>
    <w:rsid w:val="5E530B43"/>
    <w:rsid w:val="5FE7B032"/>
    <w:rsid w:val="6099B492"/>
    <w:rsid w:val="61E0CB24"/>
    <w:rsid w:val="64E9D17A"/>
    <w:rsid w:val="66FD288F"/>
    <w:rsid w:val="68E0A979"/>
    <w:rsid w:val="6AC6D748"/>
    <w:rsid w:val="6CE46FCA"/>
    <w:rsid w:val="6E71BBAF"/>
    <w:rsid w:val="6E97DD34"/>
    <w:rsid w:val="744576BA"/>
    <w:rsid w:val="75DF096E"/>
    <w:rsid w:val="79520311"/>
    <w:rsid w:val="7D66E5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0393EB"/>
  <w15:chartTrackingRefBased/>
  <w15:docId w15:val="{7C6B0814-B3DC-4B35-9D4E-B0A8F992AC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A11D5D"/>
    <w:pPr>
      <w:keepNext/>
      <w:keepLines/>
      <w:widowControl w:val="0"/>
      <w:spacing w:before="480" w:after="120" w:line="276" w:lineRule="auto"/>
      <w:outlineLvl w:val="0"/>
    </w:pPr>
    <w:rPr>
      <w:rFonts w:ascii="Calibri" w:eastAsia="Calibri" w:hAnsi="Calibri" w:cs="Calibri"/>
      <w:b/>
      <w:kern w:val="0"/>
      <w:sz w:val="48"/>
      <w:szCs w:val="48"/>
      <w:lang w:val="en-US" w:eastAsia="fr-FR"/>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29371B"/>
    <w:pPr>
      <w:ind w:left="720"/>
      <w:contextualSpacing/>
    </w:pPr>
  </w:style>
  <w:style w:type="paragraph" w:styleId="NormalWeb">
    <w:name w:val="Normal (Web)"/>
    <w:basedOn w:val="Normal"/>
    <w:uiPriority w:val="99"/>
    <w:semiHidden/>
    <w:unhideWhenUsed/>
    <w:rsid w:val="00844B86"/>
    <w:pPr>
      <w:spacing w:before="100" w:beforeAutospacing="1" w:after="100" w:afterAutospacing="1" w:line="240" w:lineRule="auto"/>
    </w:pPr>
    <w:rPr>
      <w:rFonts w:ascii="Times New Roman" w:eastAsia="Times New Roman" w:hAnsi="Times New Roman" w:cs="Times New Roman"/>
      <w:kern w:val="0"/>
      <w:lang w:val="en-US"/>
      <w14:ligatures w14:val="none"/>
    </w:rPr>
  </w:style>
  <w:style w:type="character" w:styleId="lev">
    <w:name w:val="Strong"/>
    <w:basedOn w:val="Policepardfaut"/>
    <w:uiPriority w:val="22"/>
    <w:qFormat/>
    <w:rsid w:val="00844B86"/>
    <w:rPr>
      <w:b/>
      <w:bCs/>
    </w:rPr>
  </w:style>
  <w:style w:type="character" w:styleId="Lienhypertexte">
    <w:name w:val="Hyperlink"/>
    <w:basedOn w:val="Policepardfaut"/>
    <w:uiPriority w:val="99"/>
    <w:unhideWhenUsed/>
    <w:rsid w:val="00844B86"/>
    <w:rPr>
      <w:color w:val="0563C1" w:themeColor="hyperlink"/>
      <w:u w:val="single"/>
    </w:rPr>
  </w:style>
  <w:style w:type="character" w:styleId="Mentionnonrsolue">
    <w:name w:val="Unresolved Mention"/>
    <w:basedOn w:val="Policepardfaut"/>
    <w:uiPriority w:val="99"/>
    <w:semiHidden/>
    <w:unhideWhenUsed/>
    <w:rsid w:val="00844B86"/>
    <w:rPr>
      <w:color w:val="605E5C"/>
      <w:shd w:val="clear" w:color="auto" w:fill="E1DFDD"/>
    </w:rPr>
  </w:style>
  <w:style w:type="paragraph" w:customStyle="1" w:styleId="Default">
    <w:name w:val="Default"/>
    <w:rsid w:val="00844B86"/>
    <w:pPr>
      <w:autoSpaceDE w:val="0"/>
      <w:autoSpaceDN w:val="0"/>
      <w:adjustRightInd w:val="0"/>
      <w:spacing w:after="0" w:line="240" w:lineRule="auto"/>
    </w:pPr>
    <w:rPr>
      <w:rFonts w:ascii="Calibri" w:hAnsi="Calibri" w:cs="Calibri"/>
      <w:color w:val="000000"/>
      <w:kern w:val="0"/>
      <w:lang w:val="en-US"/>
    </w:rPr>
  </w:style>
  <w:style w:type="character" w:customStyle="1" w:styleId="Titre1Car">
    <w:name w:val="Titre 1 Car"/>
    <w:basedOn w:val="Policepardfaut"/>
    <w:link w:val="Titre1"/>
    <w:uiPriority w:val="9"/>
    <w:rsid w:val="00A11D5D"/>
    <w:rPr>
      <w:rFonts w:ascii="Calibri" w:eastAsia="Calibri" w:hAnsi="Calibri" w:cs="Calibri"/>
      <w:b/>
      <w:kern w:val="0"/>
      <w:sz w:val="48"/>
      <w:szCs w:val="48"/>
      <w:lang w:val="en-US" w:eastAsia="fr-FR"/>
      <w14:ligatures w14:val="none"/>
    </w:rPr>
  </w:style>
  <w:style w:type="character" w:styleId="Marquedecommentaire">
    <w:name w:val="annotation reference"/>
    <w:basedOn w:val="Policepardfaut"/>
    <w:uiPriority w:val="99"/>
    <w:semiHidden/>
    <w:unhideWhenUsed/>
    <w:rsid w:val="00BB18FD"/>
    <w:rPr>
      <w:sz w:val="16"/>
      <w:szCs w:val="16"/>
    </w:rPr>
  </w:style>
  <w:style w:type="paragraph" w:styleId="Commentaire">
    <w:name w:val="annotation text"/>
    <w:basedOn w:val="Normal"/>
    <w:link w:val="CommentaireCar"/>
    <w:uiPriority w:val="99"/>
    <w:unhideWhenUsed/>
    <w:rsid w:val="00BB18FD"/>
    <w:pPr>
      <w:spacing w:line="240" w:lineRule="auto"/>
    </w:pPr>
    <w:rPr>
      <w:sz w:val="20"/>
      <w:szCs w:val="20"/>
    </w:rPr>
  </w:style>
  <w:style w:type="character" w:customStyle="1" w:styleId="CommentaireCar">
    <w:name w:val="Commentaire Car"/>
    <w:basedOn w:val="Policepardfaut"/>
    <w:link w:val="Commentaire"/>
    <w:uiPriority w:val="99"/>
    <w:rsid w:val="00BB18FD"/>
    <w:rPr>
      <w:sz w:val="20"/>
      <w:szCs w:val="20"/>
    </w:rPr>
  </w:style>
  <w:style w:type="paragraph" w:styleId="Objetducommentaire">
    <w:name w:val="annotation subject"/>
    <w:basedOn w:val="Commentaire"/>
    <w:next w:val="Commentaire"/>
    <w:link w:val="ObjetducommentaireCar"/>
    <w:uiPriority w:val="99"/>
    <w:semiHidden/>
    <w:unhideWhenUsed/>
    <w:rsid w:val="00BB18FD"/>
    <w:rPr>
      <w:b/>
      <w:bCs/>
    </w:rPr>
  </w:style>
  <w:style w:type="character" w:customStyle="1" w:styleId="ObjetducommentaireCar">
    <w:name w:val="Objet du commentaire Car"/>
    <w:basedOn w:val="CommentaireCar"/>
    <w:link w:val="Objetducommentaire"/>
    <w:uiPriority w:val="99"/>
    <w:semiHidden/>
    <w:rsid w:val="00BB18FD"/>
    <w:rPr>
      <w:b/>
      <w:bCs/>
      <w:sz w:val="20"/>
      <w:szCs w:val="20"/>
    </w:rPr>
  </w:style>
  <w:style w:type="table" w:styleId="Grilledutableau">
    <w:name w:val="Table Grid"/>
    <w:basedOn w:val="TableauNormal"/>
    <w:uiPriority w:val="39"/>
    <w:rsid w:val="004D2FBF"/>
    <w:pPr>
      <w:spacing w:after="0" w:line="240" w:lineRule="auto"/>
    </w:pPr>
    <w:tblPr/>
  </w:style>
  <w:style w:type="paragraph" w:styleId="En-tte">
    <w:name w:val="header"/>
    <w:basedOn w:val="Normal"/>
    <w:link w:val="En-tteCar"/>
    <w:uiPriority w:val="99"/>
    <w:unhideWhenUsed/>
    <w:rsid w:val="00485DC8"/>
    <w:pPr>
      <w:tabs>
        <w:tab w:val="center" w:pos="4703"/>
        <w:tab w:val="right" w:pos="9406"/>
      </w:tabs>
      <w:spacing w:after="0" w:line="240" w:lineRule="auto"/>
    </w:pPr>
  </w:style>
  <w:style w:type="character" w:customStyle="1" w:styleId="En-tteCar">
    <w:name w:val="En-tête Car"/>
    <w:basedOn w:val="Policepardfaut"/>
    <w:link w:val="En-tte"/>
    <w:uiPriority w:val="99"/>
    <w:rsid w:val="00485DC8"/>
  </w:style>
  <w:style w:type="paragraph" w:styleId="Pieddepage">
    <w:name w:val="footer"/>
    <w:basedOn w:val="Normal"/>
    <w:link w:val="PieddepageCar"/>
    <w:uiPriority w:val="99"/>
    <w:unhideWhenUsed/>
    <w:rsid w:val="00485DC8"/>
    <w:pPr>
      <w:tabs>
        <w:tab w:val="center" w:pos="4703"/>
        <w:tab w:val="right" w:pos="9406"/>
      </w:tabs>
      <w:spacing w:after="0" w:line="240" w:lineRule="auto"/>
    </w:pPr>
  </w:style>
  <w:style w:type="character" w:customStyle="1" w:styleId="PieddepageCar">
    <w:name w:val="Pied de page Car"/>
    <w:basedOn w:val="Policepardfaut"/>
    <w:link w:val="Pieddepage"/>
    <w:uiPriority w:val="99"/>
    <w:rsid w:val="00485DC8"/>
  </w:style>
  <w:style w:type="table" w:styleId="TableauListe6Couleur">
    <w:name w:val="List Table 6 Colorful"/>
    <w:basedOn w:val="TableauNormal"/>
    <w:uiPriority w:val="51"/>
    <w:rsid w:val="00F20041"/>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Rvision">
    <w:name w:val="Revision"/>
    <w:hidden/>
    <w:uiPriority w:val="99"/>
    <w:semiHidden/>
    <w:rsid w:val="00492424"/>
    <w:pPr>
      <w:spacing w:after="0" w:line="240" w:lineRule="auto"/>
    </w:pPr>
  </w:style>
  <w:style w:type="table" w:styleId="Grilledetableauclaire">
    <w:name w:val="Grid Table Light"/>
    <w:basedOn w:val="TableauNormal"/>
    <w:uiPriority w:val="40"/>
    <w:rsid w:val="009366E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leauListe2">
    <w:name w:val="List Table 2"/>
    <w:basedOn w:val="TableauNormal"/>
    <w:uiPriority w:val="47"/>
    <w:rsid w:val="009366E2"/>
    <w:pPr>
      <w:spacing w:after="0" w:line="240" w:lineRule="auto"/>
    </w:p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character" w:styleId="Lienhypertextesuivivisit">
    <w:name w:val="FollowedHyperlink"/>
    <w:basedOn w:val="Policepardfaut"/>
    <w:uiPriority w:val="99"/>
    <w:semiHidden/>
    <w:unhideWhenUsed/>
    <w:rsid w:val="00F16AA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2650254">
      <w:bodyDiv w:val="1"/>
      <w:marLeft w:val="0"/>
      <w:marRight w:val="0"/>
      <w:marTop w:val="0"/>
      <w:marBottom w:val="0"/>
      <w:divBdr>
        <w:top w:val="none" w:sz="0" w:space="0" w:color="auto"/>
        <w:left w:val="none" w:sz="0" w:space="0" w:color="auto"/>
        <w:bottom w:val="none" w:sz="0" w:space="0" w:color="auto"/>
        <w:right w:val="none" w:sz="0" w:space="0" w:color="auto"/>
      </w:divBdr>
    </w:div>
    <w:div w:id="416245919">
      <w:bodyDiv w:val="1"/>
      <w:marLeft w:val="0"/>
      <w:marRight w:val="0"/>
      <w:marTop w:val="0"/>
      <w:marBottom w:val="0"/>
      <w:divBdr>
        <w:top w:val="none" w:sz="0" w:space="0" w:color="auto"/>
        <w:left w:val="none" w:sz="0" w:space="0" w:color="auto"/>
        <w:bottom w:val="none" w:sz="0" w:space="0" w:color="auto"/>
        <w:right w:val="none" w:sz="0" w:space="0" w:color="auto"/>
      </w:divBdr>
    </w:div>
    <w:div w:id="443308796">
      <w:bodyDiv w:val="1"/>
      <w:marLeft w:val="0"/>
      <w:marRight w:val="0"/>
      <w:marTop w:val="0"/>
      <w:marBottom w:val="0"/>
      <w:divBdr>
        <w:top w:val="none" w:sz="0" w:space="0" w:color="auto"/>
        <w:left w:val="none" w:sz="0" w:space="0" w:color="auto"/>
        <w:bottom w:val="none" w:sz="0" w:space="0" w:color="auto"/>
        <w:right w:val="none" w:sz="0" w:space="0" w:color="auto"/>
      </w:divBdr>
    </w:div>
    <w:div w:id="1876232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nil.fr/fr/demande-dautorisation-dune-recherche-en-sante-les-informations-fournir-et-les-criteres-doctroi" TargetMode="External"/><Relationship Id="rId18" Type="http://schemas.openxmlformats.org/officeDocument/2006/relationships/hyperlink" Target="https://www.geoportail.gouv.fr/" TargetMode="External"/><Relationship Id="rId3" Type="http://schemas.openxmlformats.org/officeDocument/2006/relationships/customXml" Target="../customXml/item3.xml"/><Relationship Id="rId21" Type="http://schemas.openxmlformats.org/officeDocument/2006/relationships/hyperlink" Target="mailto:eds.fesp@mgen" TargetMode="External"/><Relationship Id="rId7" Type="http://schemas.openxmlformats.org/officeDocument/2006/relationships/settings" Target="settings.xml"/><Relationship Id="rId12" Type="http://schemas.openxmlformats.org/officeDocument/2006/relationships/hyperlink" Target="https://www.cnil.fr/fr/recherches-dans-le-domaine-de-la-sante-la-cnil-adopte-de-nouvelles-mesures-de-simplification" TargetMode="External"/><Relationship Id="rId17" Type="http://schemas.openxmlformats.org/officeDocument/2006/relationships/hyperlink" Target="https://www.insee.fr/fr/statistiques" TargetMode="External"/><Relationship Id="rId2" Type="http://schemas.openxmlformats.org/officeDocument/2006/relationships/customXml" Target="../customXml/item2.xml"/><Relationship Id="rId16" Type="http://schemas.openxmlformats.org/officeDocument/2006/relationships/hyperlink" Target="https://data.drees.solidarites-sante.gouv.fr/" TargetMode="External"/><Relationship Id="rId20" Type="http://schemas.openxmlformats.org/officeDocument/2006/relationships/hyperlink" Target="https://qgis.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nil.fr/fr/le-guide-du-delegue-la-protection-des-donnees"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ofis-france.fr/espaces-thematiques/integrite-scientifique-ethique-de-la-recherche-deontologie/"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gd4h.ecologie.gouv.fr/catalogu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health-data-hub.fr/interet-public" TargetMode="External"/><Relationship Id="rId22"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9d5dd39-4b4b-4ab5-8cfd-7a63de1e5937" xsi:nil="true"/>
    <lcf76f155ced4ddcb4097134ff3c332f xmlns="fb21f2f0-da88-48cc-99aa-6e89eebfc71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E2117FC186C8B24385D9E4E095F2853C" ma:contentTypeVersion="15" ma:contentTypeDescription="Crée un document." ma:contentTypeScope="" ma:versionID="b45caef477e03e5999b1e90f4a0d193c">
  <xsd:schema xmlns:xsd="http://www.w3.org/2001/XMLSchema" xmlns:xs="http://www.w3.org/2001/XMLSchema" xmlns:p="http://schemas.microsoft.com/office/2006/metadata/properties" xmlns:ns2="fb21f2f0-da88-48cc-99aa-6e89eebfc712" xmlns:ns3="c9d5dd39-4b4b-4ab5-8cfd-7a63de1e5937" targetNamespace="http://schemas.microsoft.com/office/2006/metadata/properties" ma:root="true" ma:fieldsID="cbd6d7cf065f4eebb46cb3cb901e279c" ns2:_="" ns3:_="">
    <xsd:import namespace="fb21f2f0-da88-48cc-99aa-6e89eebfc712"/>
    <xsd:import namespace="c9d5dd39-4b4b-4ab5-8cfd-7a63de1e59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1f2f0-da88-48cc-99aa-6e89eebfc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6c994b3-89f3-416a-bef8-806006d83f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d5dd39-4b4b-4ab5-8cfd-7a63de1e5937"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7bc73afc-ee0f-49e3-8a49-e475383521b6}" ma:internalName="TaxCatchAll" ma:showField="CatchAllData" ma:web="c9d5dd39-4b4b-4ab5-8cfd-7a63de1e59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B9A6567-649B-46F6-A282-2C8883CDC13D}">
  <ds:schemaRefs>
    <ds:schemaRef ds:uri="http://schemas.microsoft.com/office/2006/metadata/properties"/>
    <ds:schemaRef ds:uri="http://schemas.microsoft.com/office/infopath/2007/PartnerControls"/>
    <ds:schemaRef ds:uri="c9d5dd39-4b4b-4ab5-8cfd-7a63de1e5937"/>
    <ds:schemaRef ds:uri="fb21f2f0-da88-48cc-99aa-6e89eebfc712"/>
  </ds:schemaRefs>
</ds:datastoreItem>
</file>

<file path=customXml/itemProps2.xml><?xml version="1.0" encoding="utf-8"?>
<ds:datastoreItem xmlns:ds="http://schemas.openxmlformats.org/officeDocument/2006/customXml" ds:itemID="{CF126E86-703C-4209-9641-2C6CE5BD4E1D}">
  <ds:schemaRefs>
    <ds:schemaRef ds:uri="http://schemas.microsoft.com/sharepoint/v3/contenttype/forms"/>
  </ds:schemaRefs>
</ds:datastoreItem>
</file>

<file path=customXml/itemProps3.xml><?xml version="1.0" encoding="utf-8"?>
<ds:datastoreItem xmlns:ds="http://schemas.openxmlformats.org/officeDocument/2006/customXml" ds:itemID="{FB5173B1-19F5-4DE5-BC19-F2E163568E68}">
  <ds:schemaRefs>
    <ds:schemaRef ds:uri="http://schemas.openxmlformats.org/officeDocument/2006/bibliography"/>
  </ds:schemaRefs>
</ds:datastoreItem>
</file>

<file path=customXml/itemProps4.xml><?xml version="1.0" encoding="utf-8"?>
<ds:datastoreItem xmlns:ds="http://schemas.openxmlformats.org/officeDocument/2006/customXml" ds:itemID="{2F9C07BF-56DE-4BC7-A0C3-3BCFEE1D6F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1f2f0-da88-48cc-99aa-6e89eebfc712"/>
    <ds:schemaRef ds:uri="c9d5dd39-4b4b-4ab5-8cfd-7a63de1e5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1554</Words>
  <Characters>8551</Characters>
  <Application>Microsoft Office Word</Application>
  <DocSecurity>0</DocSecurity>
  <Lines>71</Lines>
  <Paragraphs>20</Paragraphs>
  <ScaleCrop>false</ScaleCrop>
  <Company/>
  <LinksUpToDate>false</LinksUpToDate>
  <CharactersWithSpaces>10085</CharactersWithSpaces>
  <SharedDoc>false</SharedDoc>
  <HLinks>
    <vt:vector size="72" baseType="variant">
      <vt:variant>
        <vt:i4>2621469</vt:i4>
      </vt:variant>
      <vt:variant>
        <vt:i4>36</vt:i4>
      </vt:variant>
      <vt:variant>
        <vt:i4>0</vt:i4>
      </vt:variant>
      <vt:variant>
        <vt:i4>5</vt:i4>
      </vt:variant>
      <vt:variant>
        <vt:lpwstr>mailto:eds.fesp@mgen</vt:lpwstr>
      </vt:variant>
      <vt:variant>
        <vt:lpwstr/>
      </vt:variant>
      <vt:variant>
        <vt:i4>851972</vt:i4>
      </vt:variant>
      <vt:variant>
        <vt:i4>33</vt:i4>
      </vt:variant>
      <vt:variant>
        <vt:i4>0</vt:i4>
      </vt:variant>
      <vt:variant>
        <vt:i4>5</vt:i4>
      </vt:variant>
      <vt:variant>
        <vt:lpwstr>https://qgis.org/</vt:lpwstr>
      </vt:variant>
      <vt:variant>
        <vt:lpwstr/>
      </vt:variant>
      <vt:variant>
        <vt:i4>7667810</vt:i4>
      </vt:variant>
      <vt:variant>
        <vt:i4>30</vt:i4>
      </vt:variant>
      <vt:variant>
        <vt:i4>0</vt:i4>
      </vt:variant>
      <vt:variant>
        <vt:i4>5</vt:i4>
      </vt:variant>
      <vt:variant>
        <vt:lpwstr>https://gd4h.ecologie.gouv.fr/catalogue</vt:lpwstr>
      </vt:variant>
      <vt:variant>
        <vt:lpwstr/>
      </vt:variant>
      <vt:variant>
        <vt:i4>7077995</vt:i4>
      </vt:variant>
      <vt:variant>
        <vt:i4>27</vt:i4>
      </vt:variant>
      <vt:variant>
        <vt:i4>0</vt:i4>
      </vt:variant>
      <vt:variant>
        <vt:i4>5</vt:i4>
      </vt:variant>
      <vt:variant>
        <vt:lpwstr>https://www.geoportail.gouv.fr/</vt:lpwstr>
      </vt:variant>
      <vt:variant>
        <vt:lpwstr/>
      </vt:variant>
      <vt:variant>
        <vt:i4>393217</vt:i4>
      </vt:variant>
      <vt:variant>
        <vt:i4>24</vt:i4>
      </vt:variant>
      <vt:variant>
        <vt:i4>0</vt:i4>
      </vt:variant>
      <vt:variant>
        <vt:i4>5</vt:i4>
      </vt:variant>
      <vt:variant>
        <vt:lpwstr>https://www.data.gouv.fr/</vt:lpwstr>
      </vt:variant>
      <vt:variant>
        <vt:lpwstr/>
      </vt:variant>
      <vt:variant>
        <vt:i4>4849695</vt:i4>
      </vt:variant>
      <vt:variant>
        <vt:i4>21</vt:i4>
      </vt:variant>
      <vt:variant>
        <vt:i4>0</vt:i4>
      </vt:variant>
      <vt:variant>
        <vt:i4>5</vt:i4>
      </vt:variant>
      <vt:variant>
        <vt:lpwstr>https://www.insee.fr/fr/statistiques</vt:lpwstr>
      </vt:variant>
      <vt:variant>
        <vt:lpwstr/>
      </vt:variant>
      <vt:variant>
        <vt:i4>5963845</vt:i4>
      </vt:variant>
      <vt:variant>
        <vt:i4>18</vt:i4>
      </vt:variant>
      <vt:variant>
        <vt:i4>0</vt:i4>
      </vt:variant>
      <vt:variant>
        <vt:i4>5</vt:i4>
      </vt:variant>
      <vt:variant>
        <vt:lpwstr>https://data.drees.solidarites-sante.gouv.fr/</vt:lpwstr>
      </vt:variant>
      <vt:variant>
        <vt:lpwstr/>
      </vt:variant>
      <vt:variant>
        <vt:i4>3342393</vt:i4>
      </vt:variant>
      <vt:variant>
        <vt:i4>12</vt:i4>
      </vt:variant>
      <vt:variant>
        <vt:i4>0</vt:i4>
      </vt:variant>
      <vt:variant>
        <vt:i4>5</vt:i4>
      </vt:variant>
      <vt:variant>
        <vt:lpwstr>https://www.ofis-france.fr/espaces-thematiques/integrite-scientifique-ethique-de-la-recherche-deontologie/</vt:lpwstr>
      </vt:variant>
      <vt:variant>
        <vt:lpwstr/>
      </vt:variant>
      <vt:variant>
        <vt:i4>6094857</vt:i4>
      </vt:variant>
      <vt:variant>
        <vt:i4>9</vt:i4>
      </vt:variant>
      <vt:variant>
        <vt:i4>0</vt:i4>
      </vt:variant>
      <vt:variant>
        <vt:i4>5</vt:i4>
      </vt:variant>
      <vt:variant>
        <vt:lpwstr>https://www.health-data-hub.fr/interet-public</vt:lpwstr>
      </vt:variant>
      <vt:variant>
        <vt:lpwstr/>
      </vt:variant>
      <vt:variant>
        <vt:i4>4259859</vt:i4>
      </vt:variant>
      <vt:variant>
        <vt:i4>6</vt:i4>
      </vt:variant>
      <vt:variant>
        <vt:i4>0</vt:i4>
      </vt:variant>
      <vt:variant>
        <vt:i4>5</vt:i4>
      </vt:variant>
      <vt:variant>
        <vt:lpwstr>https://www.cnil.fr/fr/demande-dautorisation-dune-recherche-en-sante-les-informations-fournir-et-les-criteres-doctroi</vt:lpwstr>
      </vt:variant>
      <vt:variant>
        <vt:lpwstr/>
      </vt:variant>
      <vt:variant>
        <vt:i4>4063355</vt:i4>
      </vt:variant>
      <vt:variant>
        <vt:i4>3</vt:i4>
      </vt:variant>
      <vt:variant>
        <vt:i4>0</vt:i4>
      </vt:variant>
      <vt:variant>
        <vt:i4>5</vt:i4>
      </vt:variant>
      <vt:variant>
        <vt:lpwstr>https://www.cnil.fr/fr/recherches-dans-le-domaine-de-la-sante-la-cnil-adopte-de-nouvelles-mesures-de-simplification</vt:lpwstr>
      </vt:variant>
      <vt:variant>
        <vt:lpwstr/>
      </vt:variant>
      <vt:variant>
        <vt:i4>5963841</vt:i4>
      </vt:variant>
      <vt:variant>
        <vt:i4>0</vt:i4>
      </vt:variant>
      <vt:variant>
        <vt:i4>0</vt:i4>
      </vt:variant>
      <vt:variant>
        <vt:i4>5</vt:i4>
      </vt:variant>
      <vt:variant>
        <vt:lpwstr>https://www.cnil.fr/fr/le-guide-du-delegue-la-protection-des-donnees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TEMAM Sofia</dc:creator>
  <cp:keywords/>
  <dc:description/>
  <cp:lastModifiedBy>SEVILLA-DEDIEU Christine</cp:lastModifiedBy>
  <cp:revision>6</cp:revision>
  <dcterms:created xsi:type="dcterms:W3CDTF">2025-11-14T15:33:00Z</dcterms:created>
  <dcterms:modified xsi:type="dcterms:W3CDTF">2025-11-17T14:36:00Z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0x010100E2117FC186C8B24385D9E4E095F2853C</vt:lpwstr>
  </property>
  <property fmtid="{D5CDD505-2E9C-101B-9397-08002B2CF9AE}" pid="3" name="MediaServiceImageTags">
    <vt:lpwstr/>
  </property>
</Properties>
</file>